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EC9B" w14:textId="6D7CB68C" w:rsidR="00C37FEE" w:rsidRPr="00265BAE" w:rsidRDefault="00DC3C0B" w:rsidP="00265BAE">
      <w:pPr>
        <w:pStyle w:val="Title"/>
        <w:rPr>
          <w:rFonts w:ascii="Lexend Medium" w:eastAsia="Times New Roman" w:hAnsi="Lexend Medium"/>
          <w:color w:val="FFFFFF" w:themeColor="background1"/>
        </w:rPr>
      </w:pPr>
      <w:r w:rsidRPr="00265BAE">
        <w:rPr>
          <w:rFonts w:ascii="Lexend Medium" w:eastAsia="Times New Roman" w:hAnsi="Lexend Medium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4865A3" wp14:editId="10A66E02">
                <wp:simplePos x="0" y="0"/>
                <wp:positionH relativeFrom="page">
                  <wp:posOffset>437515</wp:posOffset>
                </wp:positionH>
                <wp:positionV relativeFrom="paragraph">
                  <wp:posOffset>-211224</wp:posOffset>
                </wp:positionV>
                <wp:extent cx="6872400" cy="950400"/>
                <wp:effectExtent l="0" t="0" r="24130" b="21590"/>
                <wp:wrapNone/>
                <wp:docPr id="109610388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2400" cy="9504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283C9" id="Rectangle: Rounded Corners 1" o:spid="_x0000_s1026" alt="&quot;&quot;" style="position:absolute;margin-left:34.45pt;margin-top:-16.65pt;width:541.15pt;height:74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" fillcolor="#043e79 [3204]" strokecolor="#0e224a [3215]" strokeweight="1.5pt">
                <v:stroke joinstyle="miter"/>
                <w10:wrap anchorx="page"/>
              </v:roundrect>
            </w:pict>
          </mc:Fallback>
        </mc:AlternateContent>
      </w:r>
      <w:r w:rsidR="00C37FEE" w:rsidRPr="00265BAE">
        <w:rPr>
          <w:rFonts w:ascii="Lexend Medium" w:eastAsia="Times New Roman" w:hAnsi="Lexend Medium"/>
          <w:color w:val="FFFFFF" w:themeColor="background1"/>
        </w:rPr>
        <w:t xml:space="preserve">Including Us </w:t>
      </w:r>
      <w:r w:rsidR="008148A1" w:rsidRPr="00265BAE">
        <w:rPr>
          <w:rFonts w:ascii="Lexend Medium" w:eastAsia="Times New Roman" w:hAnsi="Lexend Medium"/>
          <w:color w:val="FFFFFF" w:themeColor="background1"/>
        </w:rPr>
        <w:t xml:space="preserve">- </w:t>
      </w:r>
      <w:r w:rsidR="00C37FEE" w:rsidRPr="00265BAE">
        <w:rPr>
          <w:rFonts w:ascii="Lexend Medium" w:eastAsia="Times New Roman" w:hAnsi="Lexend Medium"/>
          <w:color w:val="FFFFFF" w:themeColor="background1"/>
        </w:rPr>
        <w:t>Venue Access Checklist</w:t>
      </w:r>
    </w:p>
    <w:p w14:paraId="31359610" w14:textId="1365D998" w:rsidR="00C37FEE" w:rsidRDefault="00C37FEE" w:rsidP="00C37FEE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0A3B849" w14:textId="2447701D" w:rsidR="00C37FEE" w:rsidRDefault="00C37FEE" w:rsidP="00C37FEE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04B7521B" w14:textId="77777777" w:rsidR="00DC3C0B" w:rsidRPr="00746CBA" w:rsidRDefault="00DC3C0B" w:rsidP="00C37FEE">
      <w:pPr>
        <w:spacing w:after="0" w:line="240" w:lineRule="auto"/>
        <w:jc w:val="center"/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545"/>
      </w:tblGrid>
      <w:tr w:rsidR="00C37FEE" w:rsidRPr="00746CBA" w14:paraId="420EDAAE" w14:textId="77777777" w:rsidTr="00C37FEE">
        <w:trPr>
          <w:trHeight w:val="396"/>
        </w:trPr>
        <w:tc>
          <w:tcPr>
            <w:tcW w:w="1555" w:type="dxa"/>
            <w:vAlign w:val="center"/>
          </w:tcPr>
          <w:p w14:paraId="51ED7EEA" w14:textId="16D48434" w:rsidR="00C37FEE" w:rsidRPr="00746CBA" w:rsidRDefault="00C37FEE" w:rsidP="00C37FEE">
            <w:pPr>
              <w:jc w:val="center"/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CBA"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Venue</w:t>
            </w:r>
          </w:p>
        </w:tc>
        <w:tc>
          <w:tcPr>
            <w:tcW w:w="9235" w:type="dxa"/>
          </w:tcPr>
          <w:p w14:paraId="1F2AA529" w14:textId="1F48BF87" w:rsidR="00C37FEE" w:rsidRPr="00746CBA" w:rsidRDefault="00C37FEE" w:rsidP="00C37FEE">
            <w:pPr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37FEE" w:rsidRPr="00746CBA" w14:paraId="14F2C14C" w14:textId="77777777" w:rsidTr="00C37FEE">
        <w:trPr>
          <w:trHeight w:val="396"/>
        </w:trPr>
        <w:tc>
          <w:tcPr>
            <w:tcW w:w="1555" w:type="dxa"/>
            <w:vAlign w:val="center"/>
          </w:tcPr>
          <w:p w14:paraId="4EE8154F" w14:textId="3D81AD00" w:rsidR="00C37FEE" w:rsidRPr="00746CBA" w:rsidRDefault="00C37FEE" w:rsidP="00C37FEE">
            <w:pPr>
              <w:jc w:val="center"/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CBA"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</w:t>
            </w:r>
          </w:p>
        </w:tc>
        <w:tc>
          <w:tcPr>
            <w:tcW w:w="9235" w:type="dxa"/>
          </w:tcPr>
          <w:p w14:paraId="38865835" w14:textId="5B5CF84D" w:rsidR="00C37FEE" w:rsidRPr="00746CBA" w:rsidRDefault="00C37FEE" w:rsidP="00C37FEE">
            <w:pPr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37FEE" w:rsidRPr="00746CBA" w14:paraId="04F64635" w14:textId="77777777" w:rsidTr="00C37FEE">
        <w:trPr>
          <w:trHeight w:val="396"/>
        </w:trPr>
        <w:tc>
          <w:tcPr>
            <w:tcW w:w="1555" w:type="dxa"/>
            <w:vAlign w:val="center"/>
          </w:tcPr>
          <w:p w14:paraId="3FEE447F" w14:textId="74AAC008" w:rsidR="00C37FEE" w:rsidRPr="00746CBA" w:rsidRDefault="00C37FEE" w:rsidP="00C37FEE">
            <w:pPr>
              <w:jc w:val="center"/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CBA"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Checked by</w:t>
            </w:r>
          </w:p>
        </w:tc>
        <w:tc>
          <w:tcPr>
            <w:tcW w:w="9235" w:type="dxa"/>
          </w:tcPr>
          <w:p w14:paraId="32C68558" w14:textId="77766C01" w:rsidR="00C37FEE" w:rsidRPr="00746CBA" w:rsidRDefault="00C37FEE" w:rsidP="00C37FEE">
            <w:pPr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37FEE" w:rsidRPr="00746CBA" w14:paraId="67919208" w14:textId="77777777" w:rsidTr="00C37FEE">
        <w:trPr>
          <w:trHeight w:val="396"/>
        </w:trPr>
        <w:tc>
          <w:tcPr>
            <w:tcW w:w="1555" w:type="dxa"/>
            <w:vAlign w:val="center"/>
          </w:tcPr>
          <w:p w14:paraId="76F00C6F" w14:textId="5E407C75" w:rsidR="00C37FEE" w:rsidRPr="00746CBA" w:rsidRDefault="00C37FEE" w:rsidP="00C37FEE">
            <w:pPr>
              <w:jc w:val="center"/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6CBA"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9235" w:type="dxa"/>
          </w:tcPr>
          <w:p w14:paraId="7219EC77" w14:textId="63A2CBEB" w:rsidR="00C37FEE" w:rsidRPr="00746CBA" w:rsidRDefault="00C37FEE" w:rsidP="00C37FEE">
            <w:pPr>
              <w:rPr>
                <w:rFonts w:ascii="Lexend" w:eastAsia="Times New Roman" w:hAnsi="Lexend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0F12837" w14:textId="04DD46E2" w:rsidR="00C37FEE" w:rsidRPr="00746CBA" w:rsidRDefault="00C37FEE" w:rsidP="00C37FEE">
      <w:pPr>
        <w:spacing w:after="0" w:line="240" w:lineRule="auto"/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1E17965C" w14:textId="7AB488A4" w:rsidR="004C7BA8" w:rsidRPr="002B1122" w:rsidRDefault="00746CBA" w:rsidP="00C67EC2">
      <w:pPr>
        <w:spacing w:after="0" w:line="276" w:lineRule="auto"/>
        <w:rPr>
          <w:rFonts w:ascii="Lexend" w:eastAsia="Times New Roman" w:hAnsi="Lexend" w:cs="Times New Roman"/>
          <w:color w:val="000000"/>
          <w:kern w:val="0"/>
          <w14:ligatures w14:val="none"/>
        </w:rPr>
      </w:pPr>
      <w:r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>This checklist is a tool to help you understand and communicate the accessibility of your event.</w:t>
      </w:r>
      <w:r w:rsidR="00763FFE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</w:t>
      </w:r>
      <w:r w:rsidR="005B211E" w:rsidRPr="005B211E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Remember –</w:t>
      </w:r>
      <w:r w:rsidR="005B211E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</w:t>
      </w:r>
      <w:r w:rsidR="005B211E" w:rsidRPr="005B211E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it’s about improvement, not perfection.</w:t>
      </w:r>
    </w:p>
    <w:p w14:paraId="47E41C96" w14:textId="2873A90D" w:rsidR="00C37FEE" w:rsidRPr="00265BAE" w:rsidRDefault="00E91A26" w:rsidP="00265BAE">
      <w:pPr>
        <w:pStyle w:val="Heading1"/>
        <w:rPr>
          <w:rFonts w:ascii="Lexend Medium" w:eastAsia="Times New Roman" w:hAnsi="Lexend Medium"/>
          <w:color w:val="B24500" w:themeColor="accent2"/>
          <w:sz w:val="36"/>
          <w:szCs w:val="36"/>
        </w:rPr>
      </w:pPr>
      <w:r w:rsidRPr="00265BAE">
        <w:rPr>
          <w:rFonts w:ascii="Lexend Medium" w:eastAsia="Times New Roman" w:hAnsi="Lexend Medium"/>
          <w:color w:val="B24500" w:themeColor="accent2"/>
          <w:sz w:val="36"/>
          <w:szCs w:val="36"/>
        </w:rPr>
        <w:t>How to use this checklist:</w:t>
      </w:r>
    </w:p>
    <w:p w14:paraId="480560EB" w14:textId="05F435E5" w:rsidR="00986FD6" w:rsidRPr="002B1122" w:rsidRDefault="00355A22" w:rsidP="006A039C">
      <w:pPr>
        <w:pStyle w:val="ListParagraph"/>
        <w:numPr>
          <w:ilvl w:val="0"/>
          <w:numId w:val="1"/>
        </w:numPr>
        <w:spacing w:before="240" w:after="360" w:line="276" w:lineRule="auto"/>
        <w:ind w:left="714" w:hanging="357"/>
        <w:rPr>
          <w:rFonts w:ascii="Lexend" w:eastAsia="Times New Roman" w:hAnsi="Lexend" w:cs="Times New Roman"/>
          <w:color w:val="000000"/>
          <w:kern w:val="0"/>
          <w14:ligatures w14:val="none"/>
        </w:rPr>
      </w:pPr>
      <w:r w:rsidRPr="002B1122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Fill out the form details above</w:t>
      </w:r>
      <w:r w:rsidR="0047495B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.</w:t>
      </w:r>
    </w:p>
    <w:p w14:paraId="4170B24B" w14:textId="1A285F52" w:rsidR="003848D4" w:rsidRPr="002B1122" w:rsidRDefault="00933E76" w:rsidP="006A039C">
      <w:pPr>
        <w:pStyle w:val="ListParagraph"/>
        <w:numPr>
          <w:ilvl w:val="0"/>
          <w:numId w:val="1"/>
        </w:numPr>
        <w:spacing w:before="240" w:after="360" w:line="276" w:lineRule="auto"/>
        <w:ind w:left="714" w:hanging="357"/>
        <w:rPr>
          <w:rFonts w:ascii="Lexend" w:eastAsia="Times New Roman" w:hAnsi="Lexend" w:cs="Times New Roman"/>
          <w:color w:val="000000"/>
          <w:kern w:val="0"/>
          <w14:ligatures w14:val="none"/>
        </w:rPr>
      </w:pPr>
      <w:r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P</w:t>
      </w:r>
      <w:r w:rsidR="00E91A26" w:rsidRPr="002B1122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 xml:space="preserve">hysically visit </w:t>
      </w:r>
      <w:r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 xml:space="preserve">the </w:t>
      </w:r>
      <w:r w:rsidR="00E91A26" w:rsidRPr="002B1122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venue</w:t>
      </w:r>
      <w:r w:rsidR="00E91A26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>.</w:t>
      </w:r>
      <w:r w:rsidR="00DD24E9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Visiting at different times and days can be helpful.</w:t>
      </w:r>
    </w:p>
    <w:p w14:paraId="13CCD088" w14:textId="5871C7FE" w:rsidR="00F140A0" w:rsidRPr="002B1122" w:rsidRDefault="00F140A0" w:rsidP="006A039C">
      <w:pPr>
        <w:pStyle w:val="ListParagraph"/>
        <w:numPr>
          <w:ilvl w:val="0"/>
          <w:numId w:val="1"/>
        </w:numPr>
        <w:spacing w:before="240" w:after="360" w:line="276" w:lineRule="auto"/>
        <w:ind w:left="714" w:hanging="357"/>
        <w:rPr>
          <w:rFonts w:ascii="Lexend" w:eastAsia="Times New Roman" w:hAnsi="Lexend" w:cs="Times New Roman"/>
          <w:color w:val="000000"/>
          <w:kern w:val="0"/>
          <w14:ligatures w14:val="none"/>
        </w:rPr>
      </w:pPr>
      <w:r w:rsidRPr="002B1122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Take photos if possible.</w:t>
      </w:r>
      <w:r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This allows people to judge for themselves whether a venue can meet their access needs.</w:t>
      </w:r>
    </w:p>
    <w:p w14:paraId="17899BE6" w14:textId="6C0B812E" w:rsidR="00F140A0" w:rsidRPr="002B1122" w:rsidRDefault="0047495B" w:rsidP="006A039C">
      <w:pPr>
        <w:pStyle w:val="ListParagraph"/>
        <w:numPr>
          <w:ilvl w:val="0"/>
          <w:numId w:val="1"/>
        </w:numPr>
        <w:spacing w:before="240" w:after="360" w:line="276" w:lineRule="auto"/>
        <w:ind w:left="714" w:hanging="357"/>
        <w:rPr>
          <w:rFonts w:ascii="Lexend" w:eastAsia="Times New Roman" w:hAnsi="Lexend" w:cs="Times New Roman"/>
          <w:color w:val="000000"/>
          <w:kern w:val="0"/>
          <w14:ligatures w14:val="none"/>
        </w:rPr>
      </w:pPr>
      <w:r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A</w:t>
      </w:r>
      <w:r w:rsidR="006B767C" w:rsidRPr="002B1122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 xml:space="preserve">sk </w:t>
      </w:r>
      <w:r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 xml:space="preserve">venue staff </w:t>
      </w:r>
      <w:r w:rsidR="006B767C" w:rsidRPr="002B1122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detailed questions</w:t>
      </w:r>
      <w:r w:rsidR="006B767C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>.</w:t>
      </w:r>
      <w:r w:rsidR="0043421B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You can </w:t>
      </w:r>
      <w:r w:rsidR="00F769CE">
        <w:rPr>
          <w:rFonts w:ascii="Lexend" w:eastAsia="Times New Roman" w:hAnsi="Lexend" w:cs="Times New Roman"/>
          <w:color w:val="000000"/>
          <w:kern w:val="0"/>
          <w14:ligatures w14:val="none"/>
        </w:rPr>
        <w:t>find</w:t>
      </w:r>
      <w:r w:rsidR="0043421B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examples in the “Safety Scripts” </w:t>
      </w:r>
      <w:proofErr w:type="spellStart"/>
      <w:r w:rsidR="00F769CE">
        <w:rPr>
          <w:rFonts w:ascii="Lexend" w:eastAsia="Times New Roman" w:hAnsi="Lexend" w:cs="Times New Roman"/>
          <w:color w:val="000000"/>
          <w:kern w:val="0"/>
          <w14:ligatures w14:val="none"/>
        </w:rPr>
        <w:t>organiser</w:t>
      </w:r>
      <w:proofErr w:type="spellEnd"/>
      <w:r w:rsidR="00F769CE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resource.</w:t>
      </w:r>
    </w:p>
    <w:p w14:paraId="0F218E82" w14:textId="0FAB2208" w:rsidR="007D6AFF" w:rsidRPr="007D6AFF" w:rsidRDefault="006B5C6D" w:rsidP="006A039C">
      <w:pPr>
        <w:pStyle w:val="ListParagraph"/>
        <w:numPr>
          <w:ilvl w:val="0"/>
          <w:numId w:val="1"/>
        </w:numPr>
        <w:spacing w:before="240" w:after="360" w:line="276" w:lineRule="auto"/>
        <w:ind w:left="714" w:hanging="357"/>
        <w:rPr>
          <w:rFonts w:ascii="Lexend" w:eastAsia="Times New Roman" w:hAnsi="Lexend" w:cs="Times New Roman"/>
          <w:color w:val="000000"/>
          <w:kern w:val="0"/>
          <w14:ligatures w14:val="none"/>
        </w:rPr>
      </w:pPr>
      <w:r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Tick off</w:t>
      </w:r>
      <w:r w:rsidR="00F769CE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 xml:space="preserve"> any</w:t>
      </w:r>
      <w:r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 xml:space="preserve"> access elements that</w:t>
      </w:r>
      <w:r w:rsidR="00F769CE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 xml:space="preserve"> the venue has.</w:t>
      </w:r>
    </w:p>
    <w:p w14:paraId="2009E07A" w14:textId="16957F82" w:rsidR="00B2502C" w:rsidRPr="002B1122" w:rsidRDefault="007D6AFF" w:rsidP="006A039C">
      <w:pPr>
        <w:pStyle w:val="ListParagraph"/>
        <w:numPr>
          <w:ilvl w:val="0"/>
          <w:numId w:val="1"/>
        </w:numPr>
        <w:spacing w:before="240" w:after="360" w:line="276" w:lineRule="auto"/>
        <w:ind w:left="714" w:hanging="357"/>
        <w:rPr>
          <w:rFonts w:ascii="Lexend" w:eastAsia="Times New Roman" w:hAnsi="Lexend" w:cs="Times New Roman"/>
          <w:color w:val="000000"/>
          <w:kern w:val="0"/>
          <w14:ligatures w14:val="none"/>
        </w:rPr>
      </w:pPr>
      <w:r w:rsidRPr="007D6AFF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 xml:space="preserve">Make notes </w:t>
      </w:r>
      <w:r w:rsidR="00CB6548" w:rsidRPr="007D6AFF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>of how a venue does (or doesn’t) meet the elements for access.</w:t>
      </w:r>
      <w:r w:rsidR="00CB6548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For example</w:t>
      </w:r>
      <w:r w:rsidR="001C5571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, does the accessible bathroom have </w:t>
      </w:r>
      <w:r w:rsidR="00D43648" w:rsidRPr="007D6AFF">
        <w:rPr>
          <w:rFonts w:ascii="Lexend" w:eastAsia="Times New Roman" w:hAnsi="Lexend" w:cs="Times New Roman"/>
          <w:color w:val="000000"/>
          <w:kern w:val="0"/>
          <w14:ligatures w14:val="none"/>
        </w:rPr>
        <w:t>right-handed or left-handed</w:t>
      </w:r>
      <w:r w:rsidR="00D43648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grab rails?</w:t>
      </w:r>
    </w:p>
    <w:p w14:paraId="58F21469" w14:textId="769B93E2" w:rsidR="00986FD6" w:rsidRPr="002B1122" w:rsidRDefault="00E74285" w:rsidP="006A039C">
      <w:pPr>
        <w:pStyle w:val="ListParagraph"/>
        <w:numPr>
          <w:ilvl w:val="0"/>
          <w:numId w:val="1"/>
        </w:numPr>
        <w:spacing w:before="240" w:after="360" w:line="276" w:lineRule="auto"/>
        <w:ind w:left="714" w:hanging="357"/>
        <w:rPr>
          <w:rFonts w:ascii="Lexend" w:eastAsia="Times New Roman" w:hAnsi="Lexend" w:cs="Times New Roman"/>
          <w:color w:val="000000"/>
          <w:kern w:val="0"/>
          <w14:ligatures w14:val="none"/>
        </w:rPr>
      </w:pPr>
      <w:r>
        <w:rPr>
          <w:rFonts w:ascii="Lexend" w:eastAsia="Times New Roman" w:hAnsi="Lexend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21701947" wp14:editId="17E6F4ED">
                <wp:simplePos x="0" y="0"/>
                <wp:positionH relativeFrom="page">
                  <wp:posOffset>1257300</wp:posOffset>
                </wp:positionH>
                <wp:positionV relativeFrom="paragraph">
                  <wp:posOffset>629516</wp:posOffset>
                </wp:positionV>
                <wp:extent cx="5337464" cy="1533600"/>
                <wp:effectExtent l="38100" t="38100" r="34925" b="47625"/>
                <wp:wrapNone/>
                <wp:docPr id="160541011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464" cy="1533600"/>
                        </a:xfrm>
                        <a:prstGeom prst="roundRect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B0314" w14:textId="3998E818" w:rsidR="00826BFC" w:rsidRPr="00826BFC" w:rsidRDefault="00826BFC" w:rsidP="00826BFC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01947" id="Rectangle: Rounded Corners 4" o:spid="_x0000_s1026" alt="&quot;&quot;" style="position:absolute;left:0;text-align:left;margin-left:99pt;margin-top:49.55pt;width:420.25pt;height:120.75pt;z-index:251659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" fillcolor="white [3201]" strokecolor="#043e79 [3204]" strokeweight="6pt">
                <v:stroke joinstyle="miter"/>
                <v:textbox>
                  <w:txbxContent>
                    <w:p w14:paraId="24CB0314" w14:textId="3998E818" w:rsidR="00826BFC" w:rsidRPr="00826BFC" w:rsidRDefault="00826BFC" w:rsidP="00826BFC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86FD6" w:rsidRPr="002B1122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 xml:space="preserve">Look at the Venue Access Elements </w:t>
      </w:r>
      <w:r w:rsidR="006A039C" w:rsidRPr="002B1122">
        <w:rPr>
          <w:rFonts w:ascii="Lexend" w:eastAsia="Times New Roman" w:hAnsi="Lexend" w:cs="Times New Roman"/>
          <w:b/>
          <w:bCs/>
          <w:color w:val="000000"/>
          <w:kern w:val="0"/>
          <w14:ligatures w14:val="none"/>
        </w:rPr>
        <w:t xml:space="preserve">document </w:t>
      </w:r>
      <w:r w:rsidR="00986FD6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>to learn more about</w:t>
      </w:r>
      <w:r w:rsidR="006A039C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potential</w:t>
      </w:r>
      <w:r w:rsidR="00986FD6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 xml:space="preserve"> “compromise” options for accessibility</w:t>
      </w:r>
      <w:r w:rsidR="002A0A60" w:rsidRPr="002B1122">
        <w:rPr>
          <w:rFonts w:ascii="Lexend" w:eastAsia="Times New Roman" w:hAnsi="Lexend" w:cs="Times New Roman"/>
          <w:color w:val="000000"/>
          <w:kern w:val="0"/>
          <w14:ligatures w14:val="none"/>
        </w:rPr>
        <w:t>.</w:t>
      </w:r>
    </w:p>
    <w:p w14:paraId="04CAF2C2" w14:textId="3AE2F619" w:rsidR="00222333" w:rsidRDefault="00356818" w:rsidP="00222333">
      <w:pPr>
        <w:spacing w:before="240" w:after="360" w:line="276" w:lineRule="auto"/>
        <w:rPr>
          <w:noProof/>
        </w:rPr>
      </w:pPr>
      <w:r w:rsidRPr="002B112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62656" behindDoc="1" locked="0" layoutInCell="1" allowOverlap="1" wp14:anchorId="0333141C" wp14:editId="26F06E1C">
                <wp:simplePos x="0" y="0"/>
                <wp:positionH relativeFrom="page">
                  <wp:posOffset>442913</wp:posOffset>
                </wp:positionH>
                <wp:positionV relativeFrom="paragraph">
                  <wp:posOffset>1674178</wp:posOffset>
                </wp:positionV>
                <wp:extent cx="5444490" cy="831215"/>
                <wp:effectExtent l="0" t="0" r="3810" b="6985"/>
                <wp:wrapNone/>
                <wp:docPr id="75143940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90" cy="83121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F3CA1" w14:textId="44B3E2FB" w:rsidR="00DC3C0B" w:rsidRPr="00BB0233" w:rsidRDefault="00DC3C0B" w:rsidP="00BB0233">
                            <w:pPr>
                              <w:jc w:val="center"/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B0233"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This tool was </w:t>
                            </w:r>
                            <w:r w:rsidR="006A039C" w:rsidRPr="00BB0233"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codesigned with </w:t>
                            </w:r>
                            <w:r w:rsidRPr="00BB0233"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LGBTQIA+SB people with disability and community </w:t>
                            </w:r>
                            <w:proofErr w:type="spellStart"/>
                            <w:r w:rsidRPr="00BB0233"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organisers</w:t>
                            </w:r>
                            <w:proofErr w:type="spellEnd"/>
                            <w:r w:rsidRPr="00BB0233"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as part of Working It Out’s “Including Us</w:t>
                            </w:r>
                            <w:r w:rsidR="002A0A60" w:rsidRPr="00BB0233"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  <w:r w:rsidRPr="00BB0233"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3141C" id="Rectangle: Rounded Corners 1" o:spid="_x0000_s1027" alt="&quot;&quot;" style="position:absolute;margin-left:34.9pt;margin-top:131.85pt;width:428.7pt;height:65.45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" fillcolor="#043e79 [3204]" stroked="f" strokeweight="1.5pt">
                <v:stroke joinstyle="miter"/>
                <v:textbox>
                  <w:txbxContent>
                    <w:p w14:paraId="62CF3CA1" w14:textId="44B3E2FB" w:rsidR="00DC3C0B" w:rsidRPr="00BB0233" w:rsidRDefault="00DC3C0B" w:rsidP="00BB0233">
                      <w:pPr>
                        <w:jc w:val="center"/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BB0233"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This tool was </w:t>
                      </w:r>
                      <w:r w:rsidR="006A039C" w:rsidRPr="00BB0233"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codesigned with </w:t>
                      </w:r>
                      <w:r w:rsidRPr="00BB0233"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LGBTQIA+SB people with disability and community </w:t>
                      </w:r>
                      <w:proofErr w:type="spellStart"/>
                      <w:r w:rsidRPr="00BB0233"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organisers</w:t>
                      </w:r>
                      <w:proofErr w:type="spellEnd"/>
                      <w:r w:rsidRPr="00BB0233"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as part of Working It Out’s “Including Us</w:t>
                      </w:r>
                      <w:r w:rsidR="002A0A60" w:rsidRPr="00BB0233"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  <w:r w:rsidRPr="00BB0233"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project.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2B1122">
        <w:rPr>
          <w:noProof/>
          <w:sz w:val="22"/>
          <w:szCs w:val="22"/>
        </w:rPr>
        <w:drawing>
          <wp:anchor distT="0" distB="0" distL="114300" distR="114300" simplePos="0" relativeHeight="251466752" behindDoc="0" locked="0" layoutInCell="1" allowOverlap="1" wp14:anchorId="7F8790E3" wp14:editId="5C8B25CE">
            <wp:simplePos x="0" y="0"/>
            <wp:positionH relativeFrom="column">
              <wp:posOffset>5059451</wp:posOffset>
            </wp:positionH>
            <wp:positionV relativeFrom="paragraph">
              <wp:posOffset>1639189</wp:posOffset>
            </wp:positionV>
            <wp:extent cx="1537855" cy="925967"/>
            <wp:effectExtent l="0" t="0" r="0" b="0"/>
            <wp:wrapNone/>
            <wp:docPr id="71635478" name="Picture 2" descr="Logo for Working It Ou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5478" name="Picture 2" descr="Logo for Working It Ou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855" cy="925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233" w:rsidRPr="002B112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56512" behindDoc="1" locked="0" layoutInCell="1" allowOverlap="1" wp14:anchorId="187E03F9" wp14:editId="6112A49F">
                <wp:simplePos x="0" y="0"/>
                <wp:positionH relativeFrom="page">
                  <wp:posOffset>2296313</wp:posOffset>
                </wp:positionH>
                <wp:positionV relativeFrom="paragraph">
                  <wp:posOffset>1676357</wp:posOffset>
                </wp:positionV>
                <wp:extent cx="5029200" cy="831215"/>
                <wp:effectExtent l="0" t="0" r="0" b="6985"/>
                <wp:wrapNone/>
                <wp:docPr id="156198272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83121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E349A" w14:textId="77777777" w:rsidR="00433522" w:rsidRPr="00746CBA" w:rsidRDefault="00433522" w:rsidP="00433522">
                            <w:pPr>
                              <w:jc w:val="center"/>
                              <w:rPr>
                                <w:rFonts w:ascii="Lexend" w:hAnsi="Lexend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E03F9" id="_x0000_s1028" alt="&quot;&quot;" style="position:absolute;margin-left:180.8pt;margin-top:132pt;width:396pt;height:65.45pt;z-index:-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" fillcolor="#043e79 [3204]" stroked="f" strokeweight="1.5pt">
                <v:stroke joinstyle="miter"/>
                <v:textbox>
                  <w:txbxContent>
                    <w:p w14:paraId="0CEE349A" w14:textId="77777777" w:rsidR="00433522" w:rsidRPr="00746CBA" w:rsidRDefault="00433522" w:rsidP="00433522">
                      <w:pPr>
                        <w:jc w:val="center"/>
                        <w:rPr>
                          <w:rFonts w:ascii="Lexend" w:hAnsi="Lexend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74285" w:rsidRPr="00033DB9">
        <w:rPr>
          <w:rFonts w:ascii="Lexend Medium" w:eastAsia="Times New Roman" w:hAnsi="Lexend Medium" w:cs="Times New Roman"/>
          <w:b/>
          <w:bCs/>
          <w:noProof/>
          <w:color w:val="FFFFFF" w:themeColor="background1"/>
          <w:kern w:val="0"/>
          <w:sz w:val="52"/>
          <w:szCs w:val="52"/>
          <w14:ligatures w14:val="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92A9E67" wp14:editId="12614103">
                <wp:simplePos x="0" y="0"/>
                <wp:positionH relativeFrom="column">
                  <wp:posOffset>727075</wp:posOffset>
                </wp:positionH>
                <wp:positionV relativeFrom="paragraph">
                  <wp:posOffset>117475</wp:posOffset>
                </wp:positionV>
                <wp:extent cx="3796030" cy="1163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030" cy="1163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D2D9C" w14:textId="28CC67FA" w:rsidR="00033DB9" w:rsidRPr="00E74285" w:rsidRDefault="00033DB9" w:rsidP="00A35469">
                            <w:pPr>
                              <w:jc w:val="center"/>
                              <w:rPr>
                                <w:rFonts w:ascii="Lexend" w:hAnsi="Lexend"/>
                                <w:color w:val="0262A3" w:themeColor="accent6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4285">
                              <w:rPr>
                                <w:rFonts w:ascii="Lexend" w:hAnsi="Lexend"/>
                                <w:color w:val="0262A3" w:themeColor="accent6"/>
                                <w:sz w:val="28"/>
                                <w:szCs w:val="28"/>
                              </w:rPr>
                              <w:t xml:space="preserve">Scan the QR code to </w:t>
                            </w:r>
                            <w:r w:rsidR="00275104" w:rsidRPr="00E74285">
                              <w:rPr>
                                <w:rFonts w:ascii="Lexend" w:hAnsi="Lexend"/>
                                <w:color w:val="0262A3" w:themeColor="accent6"/>
                                <w:sz w:val="28"/>
                                <w:szCs w:val="28"/>
                              </w:rPr>
                              <w:t xml:space="preserve">read or download the ADA National Network’s </w:t>
                            </w:r>
                            <w:r w:rsidR="001031A4" w:rsidRPr="00E74285">
                              <w:rPr>
                                <w:rFonts w:ascii="Lexend" w:hAnsi="Lexend"/>
                                <w:b/>
                                <w:bCs/>
                                <w:color w:val="0262A3" w:themeColor="accent6"/>
                                <w:sz w:val="28"/>
                                <w:szCs w:val="28"/>
                              </w:rPr>
                              <w:t>“</w:t>
                            </w:r>
                            <w:r w:rsidR="00275104" w:rsidRPr="00E74285">
                              <w:rPr>
                                <w:rFonts w:ascii="Lexend" w:hAnsi="Lexend"/>
                                <w:b/>
                                <w:bCs/>
                                <w:color w:val="0262A3" w:themeColor="accent6"/>
                                <w:sz w:val="28"/>
                                <w:szCs w:val="28"/>
                              </w:rPr>
                              <w:t>Planning Guide for Making Temporary Events Accessible for People with Disabilities</w:t>
                            </w:r>
                            <w:r w:rsidR="001031A4" w:rsidRPr="00E74285">
                              <w:rPr>
                                <w:rFonts w:ascii="Lexend" w:hAnsi="Lexend"/>
                                <w:b/>
                                <w:bCs/>
                                <w:color w:val="0262A3" w:themeColor="accent6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A9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57.25pt;margin-top:9.25pt;width:298.9pt;height:91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" filled="f" stroked="f">
                <v:textbox>
                  <w:txbxContent>
                    <w:p w14:paraId="003D2D9C" w14:textId="28CC67FA" w:rsidR="00033DB9" w:rsidRPr="00E74285" w:rsidRDefault="00033DB9" w:rsidP="00A35469">
                      <w:pPr>
                        <w:jc w:val="center"/>
                        <w:rPr>
                          <w:rFonts w:ascii="Lexend" w:hAnsi="Lexend"/>
                          <w:color w:val="0262A3" w:themeColor="accent6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4285">
                        <w:rPr>
                          <w:rFonts w:ascii="Lexend" w:hAnsi="Lexend"/>
                          <w:color w:val="0262A3" w:themeColor="accent6"/>
                          <w:sz w:val="28"/>
                          <w:szCs w:val="28"/>
                        </w:rPr>
                        <w:t xml:space="preserve">Scan the QR code to </w:t>
                      </w:r>
                      <w:r w:rsidR="00275104" w:rsidRPr="00E74285">
                        <w:rPr>
                          <w:rFonts w:ascii="Lexend" w:hAnsi="Lexend"/>
                          <w:color w:val="0262A3" w:themeColor="accent6"/>
                          <w:sz w:val="28"/>
                          <w:szCs w:val="28"/>
                        </w:rPr>
                        <w:t xml:space="preserve">read or download the ADA National Network’s </w:t>
                      </w:r>
                      <w:r w:rsidR="001031A4" w:rsidRPr="00E74285">
                        <w:rPr>
                          <w:rFonts w:ascii="Lexend" w:hAnsi="Lexend"/>
                          <w:b/>
                          <w:bCs/>
                          <w:color w:val="0262A3" w:themeColor="accent6"/>
                          <w:sz w:val="28"/>
                          <w:szCs w:val="28"/>
                        </w:rPr>
                        <w:t>“</w:t>
                      </w:r>
                      <w:r w:rsidR="00275104" w:rsidRPr="00E74285">
                        <w:rPr>
                          <w:rFonts w:ascii="Lexend" w:hAnsi="Lexend"/>
                          <w:b/>
                          <w:bCs/>
                          <w:color w:val="0262A3" w:themeColor="accent6"/>
                          <w:sz w:val="28"/>
                          <w:szCs w:val="28"/>
                        </w:rPr>
                        <w:t>Planning Guide for Making Temporary Events Accessible for People with Disabilities</w:t>
                      </w:r>
                      <w:r w:rsidR="001031A4" w:rsidRPr="00E74285">
                        <w:rPr>
                          <w:rFonts w:ascii="Lexend" w:hAnsi="Lexend"/>
                          <w:b/>
                          <w:bCs/>
                          <w:color w:val="0262A3" w:themeColor="accent6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E74285" w:rsidRPr="002B1122">
        <w:rPr>
          <w:rFonts w:ascii="Lexend" w:eastAsia="Times New Roman" w:hAnsi="Lexend" w:cs="Times New Roman"/>
          <w:noProof/>
          <w:color w:val="000000"/>
          <w:kern w:val="0"/>
          <w14:ligatures w14:val="none"/>
        </w:rPr>
        <w:drawing>
          <wp:anchor distT="0" distB="0" distL="114300" distR="114300" simplePos="0" relativeHeight="251671552" behindDoc="0" locked="0" layoutInCell="1" allowOverlap="1" wp14:anchorId="0F5D1EBE" wp14:editId="6E8B53F5">
            <wp:simplePos x="0" y="0"/>
            <wp:positionH relativeFrom="column">
              <wp:posOffset>4530090</wp:posOffset>
            </wp:positionH>
            <wp:positionV relativeFrom="paragraph">
              <wp:posOffset>121920</wp:posOffset>
            </wp:positionV>
            <wp:extent cx="1163320" cy="1163320"/>
            <wp:effectExtent l="0" t="0" r="0" b="0"/>
            <wp:wrapNone/>
            <wp:docPr id="8494455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455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  <a:ln w="85725" cap="rnd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122" w:rsidRPr="002B1122">
        <w:rPr>
          <w:noProof/>
        </w:rPr>
        <w:t xml:space="preserve"> </w:t>
      </w:r>
    </w:p>
    <w:p w14:paraId="6F57393F" w14:textId="629CC977" w:rsidR="008B50E9" w:rsidRPr="00222333" w:rsidRDefault="008B50E9" w:rsidP="00222333">
      <w:pPr>
        <w:spacing w:before="240" w:after="360" w:line="276" w:lineRule="auto"/>
        <w:rPr>
          <w:rFonts w:ascii="Lexend" w:eastAsia="Times New Roman" w:hAnsi="Lexend" w:cs="Times New Roman"/>
          <w:color w:val="000000"/>
          <w:kern w:val="0"/>
          <w14:ligatures w14:val="none"/>
        </w:rPr>
        <w:sectPr w:rsidR="008B50E9" w:rsidRPr="00222333" w:rsidSect="00B53981"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PlainTable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Access needs, standards and elements table"/>
        <w:tblDescription w:val="This table describes different access needs, the &quot;gold standard&quot; for accessibility, and the elements required to meet that standard. There are empty columns for ticking off whether access elements are present and for additional notes."/>
      </w:tblPr>
      <w:tblGrid>
        <w:gridCol w:w="1980"/>
        <w:gridCol w:w="2410"/>
        <w:gridCol w:w="6378"/>
        <w:gridCol w:w="709"/>
        <w:gridCol w:w="2840"/>
      </w:tblGrid>
      <w:tr w:rsidR="005C01D7" w:rsidRPr="0026649B" w14:paraId="34315E06" w14:textId="25BC7FA5" w:rsidTr="00660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43E79" w:themeFill="accent1"/>
            <w:hideMark/>
          </w:tcPr>
          <w:p w14:paraId="249A1A9F" w14:textId="2D96CDF4" w:rsidR="00EC1B3E" w:rsidRPr="0066582B" w:rsidRDefault="00EC1B3E" w:rsidP="005C01D7">
            <w:pPr>
              <w:jc w:val="center"/>
              <w:rPr>
                <w:rFonts w:ascii="Lexend" w:eastAsia="Times New Roman" w:hAnsi="Lexend" w:cs="Times New Roman"/>
                <w:b w:val="0"/>
                <w:bCs w:val="0"/>
                <w:color w:val="FFFFFF" w:themeColor="background1"/>
                <w:kern w:val="0"/>
                <w14:ligatures w14:val="none"/>
              </w:rPr>
            </w:pPr>
            <w:r w:rsidRPr="0066582B">
              <w:rPr>
                <w:rFonts w:ascii="Lexend" w:eastAsia="Times New Roman" w:hAnsi="Lexend" w:cs="Times New Roman"/>
                <w:color w:val="FFFFFF" w:themeColor="background1"/>
                <w:kern w:val="0"/>
                <w14:ligatures w14:val="none"/>
              </w:rPr>
              <w:lastRenderedPageBreak/>
              <w:t>ACCESS NEED</w:t>
            </w:r>
          </w:p>
        </w:tc>
        <w:tc>
          <w:tcPr>
            <w:tcW w:w="2410" w:type="dxa"/>
            <w:shd w:val="clear" w:color="auto" w:fill="043E79" w:themeFill="accent1"/>
            <w:hideMark/>
          </w:tcPr>
          <w:p w14:paraId="46FBFF3B" w14:textId="77777777" w:rsidR="00EC1B3E" w:rsidRPr="0066582B" w:rsidRDefault="00EC1B3E" w:rsidP="005C01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b w:val="0"/>
                <w:bCs w:val="0"/>
                <w:color w:val="FFFFFF" w:themeColor="background1"/>
                <w:kern w:val="0"/>
                <w14:ligatures w14:val="none"/>
              </w:rPr>
            </w:pPr>
            <w:r w:rsidRPr="0066582B">
              <w:rPr>
                <w:rFonts w:ascii="Lexend" w:eastAsia="Times New Roman" w:hAnsi="Lexend" w:cs="Times New Roman"/>
                <w:color w:val="FFFFFF" w:themeColor="background1"/>
                <w:kern w:val="0"/>
                <w14:ligatures w14:val="none"/>
              </w:rPr>
              <w:t>GOLD STANDARD</w:t>
            </w:r>
          </w:p>
        </w:tc>
        <w:tc>
          <w:tcPr>
            <w:tcW w:w="6378" w:type="dxa"/>
            <w:shd w:val="clear" w:color="auto" w:fill="043E79" w:themeFill="accent1"/>
            <w:hideMark/>
          </w:tcPr>
          <w:p w14:paraId="4C7B607C" w14:textId="77777777" w:rsidR="00EC1B3E" w:rsidRPr="0066582B" w:rsidRDefault="00EC1B3E" w:rsidP="005C01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b w:val="0"/>
                <w:bCs w:val="0"/>
                <w:color w:val="FFFFFF" w:themeColor="background1"/>
                <w:kern w:val="0"/>
                <w14:ligatures w14:val="none"/>
              </w:rPr>
            </w:pPr>
            <w:r w:rsidRPr="0066582B">
              <w:rPr>
                <w:rFonts w:ascii="Lexend" w:eastAsia="Times New Roman" w:hAnsi="Lexend" w:cs="Times New Roman"/>
                <w:color w:val="FFFFFF" w:themeColor="background1"/>
                <w:kern w:val="0"/>
                <w14:ligatures w14:val="none"/>
              </w:rPr>
              <w:t>ELEMENTS</w:t>
            </w:r>
          </w:p>
        </w:tc>
        <w:tc>
          <w:tcPr>
            <w:tcW w:w="709" w:type="dxa"/>
            <w:shd w:val="clear" w:color="auto" w:fill="043E79" w:themeFill="accent1"/>
          </w:tcPr>
          <w:p w14:paraId="68C92D07" w14:textId="1494B01F" w:rsidR="00EC1B3E" w:rsidRPr="0066582B" w:rsidRDefault="00B73452" w:rsidP="005C01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b w:val="0"/>
                <w:bCs w:val="0"/>
                <w:color w:val="FFFFFF" w:themeColor="background1"/>
                <w:kern w:val="0"/>
                <w14:ligatures w14:val="none"/>
              </w:rPr>
            </w:pPr>
            <w:r w:rsidRPr="0066582B">
              <w:rPr>
                <w:rFonts w:ascii="Lexend" w:eastAsia="Times New Roman" w:hAnsi="Lexend" w:cs="Times New Roman"/>
                <w:b w:val="0"/>
                <w:bCs w:val="0"/>
                <w:color w:val="FFFFFF" w:themeColor="background1"/>
                <w:kern w:val="0"/>
                <w:sz w:val="48"/>
                <w:szCs w:val="48"/>
                <w14:ligatures w14:val="none"/>
              </w:rPr>
              <w:sym w:font="Wingdings" w:char="F0FC"/>
            </w:r>
          </w:p>
        </w:tc>
        <w:tc>
          <w:tcPr>
            <w:tcW w:w="2840" w:type="dxa"/>
            <w:shd w:val="clear" w:color="auto" w:fill="043E79" w:themeFill="accent1"/>
          </w:tcPr>
          <w:p w14:paraId="4B799104" w14:textId="3C9DB8A5" w:rsidR="00EC1B3E" w:rsidRPr="0066582B" w:rsidRDefault="00EC1B3E" w:rsidP="005C01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b w:val="0"/>
                <w:bCs w:val="0"/>
                <w:color w:val="FFFFFF" w:themeColor="background1"/>
                <w:kern w:val="0"/>
                <w14:ligatures w14:val="none"/>
              </w:rPr>
            </w:pPr>
            <w:r w:rsidRPr="0066582B">
              <w:rPr>
                <w:rFonts w:ascii="Lexend" w:eastAsia="Times New Roman" w:hAnsi="Lexend" w:cs="Times New Roman"/>
                <w:color w:val="FFFFFF" w:themeColor="background1"/>
                <w:kern w:val="0"/>
                <w14:ligatures w14:val="none"/>
              </w:rPr>
              <w:t>NOTES</w:t>
            </w:r>
          </w:p>
        </w:tc>
      </w:tr>
      <w:tr w:rsidR="0056537D" w:rsidRPr="0026649B" w14:paraId="22198C4B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2A2608DE" w14:textId="7CE65757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Aboriginal Cultural Safety</w:t>
            </w:r>
          </w:p>
        </w:tc>
        <w:tc>
          <w:tcPr>
            <w:tcW w:w="2410" w:type="dxa"/>
            <w:vMerge w:val="restart"/>
          </w:tcPr>
          <w:p w14:paraId="102EFE19" w14:textId="2BB18CAF" w:rsidR="0056537D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The physical environment feels welcoming and safe for Aboriginal people </w:t>
            </w:r>
          </w:p>
        </w:tc>
        <w:tc>
          <w:tcPr>
            <w:tcW w:w="6378" w:type="dxa"/>
          </w:tcPr>
          <w:p w14:paraId="75D6C990" w14:textId="556ED497" w:rsidR="0056537D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Physical spaces are welcoming and inclusive of families and broader kinship networks</w:t>
            </w:r>
          </w:p>
        </w:tc>
        <w:tc>
          <w:tcPr>
            <w:tcW w:w="709" w:type="dxa"/>
          </w:tcPr>
          <w:p w14:paraId="4BFF9A44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27CDED69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540E91A7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</w:tcPr>
          <w:p w14:paraId="09AEFCEB" w14:textId="77777777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19298C21" w14:textId="77777777" w:rsidR="0056537D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69F18FC6" w14:textId="17DE757B" w:rsidR="0056537D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Physical environment reflects traditional owners through acknowledgment of country, flag representation, or display of Aboriginal artwork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3258B33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F2F2F2" w:themeFill="background1" w:themeFillShade="F2"/>
          </w:tcPr>
          <w:p w14:paraId="025A0F6E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3937EA91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E2F8F17" w14:textId="77777777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1916F74" w14:textId="77777777" w:rsidR="0056537D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</w:tcPr>
          <w:p w14:paraId="436D5FA0" w14:textId="4C4DB43E" w:rsidR="0056537D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 staff value Aboriginal cultural safety and do not tolerate racism</w:t>
            </w:r>
          </w:p>
        </w:tc>
        <w:tc>
          <w:tcPr>
            <w:tcW w:w="709" w:type="dxa"/>
          </w:tcPr>
          <w:p w14:paraId="55FA5697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7FD8BF82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641CFB8F" w14:textId="11BD2983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hideMark/>
          </w:tcPr>
          <w:p w14:paraId="64F0D203" w14:textId="77777777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Access for Presenters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5B5A206" w14:textId="2775CB0F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Presenters can access all spaces and can be seen/heard</w:t>
            </w:r>
          </w:p>
        </w:tc>
        <w:tc>
          <w:tcPr>
            <w:tcW w:w="6378" w:type="dxa"/>
            <w:shd w:val="clear" w:color="auto" w:fill="auto"/>
            <w:hideMark/>
          </w:tcPr>
          <w:p w14:paraId="241566FF" w14:textId="45D7A1DC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Presenters can choose lapel or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handheld microphones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, or can use a microphone stand at an appropriate height</w:t>
            </w:r>
          </w:p>
        </w:tc>
        <w:tc>
          <w:tcPr>
            <w:tcW w:w="709" w:type="dxa"/>
            <w:shd w:val="clear" w:color="auto" w:fill="auto"/>
          </w:tcPr>
          <w:p w14:paraId="618FE0B5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auto"/>
          </w:tcPr>
          <w:p w14:paraId="20EE3F03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4F793922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196D87B" w14:textId="77777777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FBB894" w14:textId="77777777" w:rsidR="0056537D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</w:tcPr>
          <w:p w14:paraId="1DE4F410" w14:textId="3D5BFBDF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Ramps or elevators for accessing stage areas</w:t>
            </w:r>
          </w:p>
        </w:tc>
        <w:tc>
          <w:tcPr>
            <w:tcW w:w="709" w:type="dxa"/>
            <w:shd w:val="clear" w:color="auto" w:fill="auto"/>
          </w:tcPr>
          <w:p w14:paraId="7373CBAC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3C5978BA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68FC586A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6E66A3F9" w14:textId="77777777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AD6FD4" w14:textId="77777777" w:rsidR="0056537D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</w:tcPr>
          <w:p w14:paraId="02A81945" w14:textId="4E6F9F73" w:rsidR="0056537D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Presenters can choose to remain seated</w:t>
            </w:r>
          </w:p>
        </w:tc>
        <w:tc>
          <w:tcPr>
            <w:tcW w:w="709" w:type="dxa"/>
            <w:shd w:val="clear" w:color="auto" w:fill="auto"/>
          </w:tcPr>
          <w:p w14:paraId="05DE2C49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37559330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0A5044" w:rsidRPr="0026649B" w14:paraId="7ED53C58" w14:textId="6EF4274F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hideMark/>
          </w:tcPr>
          <w:p w14:paraId="46EB7C42" w14:textId="77777777" w:rsidR="000A5044" w:rsidRPr="0056537D" w:rsidRDefault="000A5044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Acoustics</w:t>
            </w:r>
          </w:p>
        </w:tc>
        <w:tc>
          <w:tcPr>
            <w:tcW w:w="2410" w:type="dxa"/>
            <w:vMerge w:val="restart"/>
            <w:hideMark/>
          </w:tcPr>
          <w:p w14:paraId="530ACB9D" w14:textId="51CD8F30" w:rsidR="000A5044" w:rsidRPr="0026649B" w:rsidRDefault="000A5044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Sound systems have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controllable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volume and clear sound in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the event space</w:t>
            </w:r>
          </w:p>
        </w:tc>
        <w:tc>
          <w:tcPr>
            <w:tcW w:w="6378" w:type="dxa"/>
            <w:hideMark/>
          </w:tcPr>
          <w:p w14:paraId="6032257E" w14:textId="6DE1CE9D" w:rsidR="000A5044" w:rsidRPr="0026649B" w:rsidRDefault="000A5044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Audio is at sufficient volume, without distortion</w:t>
            </w:r>
          </w:p>
        </w:tc>
        <w:tc>
          <w:tcPr>
            <w:tcW w:w="709" w:type="dxa"/>
          </w:tcPr>
          <w:p w14:paraId="5C883046" w14:textId="77777777" w:rsidR="000A5044" w:rsidRPr="0026649B" w:rsidRDefault="000A5044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2794FE02" w14:textId="77777777" w:rsidR="000A5044" w:rsidRPr="0026649B" w:rsidRDefault="000A5044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0A5044" w:rsidRPr="0026649B" w14:paraId="386D2CC5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F351CAA" w14:textId="77777777" w:rsidR="000A5044" w:rsidRPr="0056537D" w:rsidRDefault="000A5044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239964A0" w14:textId="77777777" w:rsidR="000A5044" w:rsidRPr="0026649B" w:rsidRDefault="000A5044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4EB610D0" w14:textId="2E3D555B" w:rsidR="000A5044" w:rsidRPr="0026649B" w:rsidRDefault="000A5044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Event sound does not have to compete with other sound sources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9AFC85D" w14:textId="77777777" w:rsidR="000A5044" w:rsidRPr="0026649B" w:rsidRDefault="000A5044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F2F2F2" w:themeFill="background1" w:themeFillShade="F2"/>
          </w:tcPr>
          <w:p w14:paraId="27A67898" w14:textId="77777777" w:rsidR="000A5044" w:rsidRPr="0026649B" w:rsidRDefault="000A5044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0A5044" w:rsidRPr="0026649B" w14:paraId="7B61915C" w14:textId="19E15364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5578F98C" w14:textId="77777777" w:rsidR="000A5044" w:rsidRPr="0056537D" w:rsidRDefault="000A5044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hideMark/>
          </w:tcPr>
          <w:p w14:paraId="1D0A5A2F" w14:textId="77777777" w:rsidR="000A5044" w:rsidRPr="0026649B" w:rsidRDefault="000A5044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hideMark/>
          </w:tcPr>
          <w:p w14:paraId="31328D40" w14:textId="5C08301B" w:rsidR="000A5044" w:rsidRPr="0026649B" w:rsidRDefault="000A5044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Venue acoustics </w:t>
            </w:r>
            <w:proofErr w:type="spellStart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minimise</w:t>
            </w:r>
            <w:proofErr w:type="spellEnd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echoes and distortion</w:t>
            </w:r>
          </w:p>
        </w:tc>
        <w:tc>
          <w:tcPr>
            <w:tcW w:w="709" w:type="dxa"/>
          </w:tcPr>
          <w:p w14:paraId="6E157A00" w14:textId="77777777" w:rsidR="000A5044" w:rsidRPr="0026649B" w:rsidRDefault="000A5044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7448F3CC" w14:textId="77777777" w:rsidR="000A5044" w:rsidRPr="0026649B" w:rsidRDefault="000A5044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3037E6C8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</w:tcPr>
          <w:p w14:paraId="56FC57E1" w14:textId="66E7D693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Assistance Animals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C43904" w14:textId="2B85314A" w:rsidR="0056537D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Assistance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animals </w:t>
            </w:r>
            <w:proofErr w:type="gramStart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are able to</w:t>
            </w:r>
            <w:proofErr w:type="gramEnd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perform their roles without interference</w:t>
            </w:r>
          </w:p>
        </w:tc>
        <w:tc>
          <w:tcPr>
            <w:tcW w:w="6378" w:type="dxa"/>
            <w:shd w:val="clear" w:color="auto" w:fill="auto"/>
          </w:tcPr>
          <w:p w14:paraId="67CC25F8" w14:textId="490C3B8F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Venue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staff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understand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rights</w:t>
            </w:r>
            <w:proofErr w:type="gramEnd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of </w:t>
            </w:r>
            <w:proofErr w:type="gramStart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assistance</w:t>
            </w:r>
            <w:proofErr w:type="gramEnd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animals and their handlers</w:t>
            </w:r>
          </w:p>
        </w:tc>
        <w:tc>
          <w:tcPr>
            <w:tcW w:w="709" w:type="dxa"/>
            <w:shd w:val="clear" w:color="auto" w:fill="auto"/>
          </w:tcPr>
          <w:p w14:paraId="1DD97AEE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auto"/>
          </w:tcPr>
          <w:p w14:paraId="3B4DBC27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555A63D3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57D12496" w14:textId="77777777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D758628" w14:textId="77777777" w:rsidR="0056537D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</w:tcPr>
          <w:p w14:paraId="70A86314" w14:textId="7555AF5E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Nearby safe space for assistance animals to toilet (for example, a courtyard with grass)</w:t>
            </w:r>
          </w:p>
        </w:tc>
        <w:tc>
          <w:tcPr>
            <w:tcW w:w="709" w:type="dxa"/>
            <w:shd w:val="clear" w:color="auto" w:fill="auto"/>
          </w:tcPr>
          <w:p w14:paraId="06EDD91A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6DAE5E09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56C5326D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F2F2F2" w:themeFill="background1" w:themeFillShade="F2"/>
          </w:tcPr>
          <w:p w14:paraId="450709CA" w14:textId="015B37D2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proofErr w:type="spellStart"/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Auslan</w:t>
            </w:r>
            <w:proofErr w:type="spellEnd"/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Interpreting and captions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3A0F75FB" w14:textId="1861A84C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Speakers and videos can be understood by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lastRenderedPageBreak/>
              <w:t>people who are Deaf, hard of hearing, or who have auditory processing issues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7E2DF1BA" w14:textId="73401CB5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proofErr w:type="spellStart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lastRenderedPageBreak/>
              <w:t>Auslan</w:t>
            </w:r>
            <w:proofErr w:type="spellEnd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interpreting provided when required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39F5AB7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F2F2F2" w:themeFill="background1" w:themeFillShade="F2"/>
          </w:tcPr>
          <w:p w14:paraId="5367F8EB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7E386849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1DBCE51" w14:textId="77777777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886ACE8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</w:tcPr>
          <w:p w14:paraId="31A3EB97" w14:textId="449CE99D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Hearing loop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available</w:t>
            </w:r>
          </w:p>
        </w:tc>
        <w:tc>
          <w:tcPr>
            <w:tcW w:w="709" w:type="dxa"/>
          </w:tcPr>
          <w:p w14:paraId="7891D93E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0E48141D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253AA169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</w:tcPr>
          <w:p w14:paraId="5E55CD50" w14:textId="77777777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1CB26D93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04226F61" w14:textId="79C44935" w:rsidR="0056537D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Seating allows audience to lip read if necessary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817A0F3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F2F2F2" w:themeFill="background1" w:themeFillShade="F2"/>
          </w:tcPr>
          <w:p w14:paraId="7D865367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713BCB79" w14:textId="33947BF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6E7F112B" w14:textId="215C4E61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hideMark/>
          </w:tcPr>
          <w:p w14:paraId="1BC2A186" w14:textId="485FFA2B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hideMark/>
          </w:tcPr>
          <w:p w14:paraId="14BB51BF" w14:textId="70452E83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Captioning facilities (microphones, dedicated screens, internet connection)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available for all speakers and videos</w:t>
            </w:r>
          </w:p>
        </w:tc>
        <w:tc>
          <w:tcPr>
            <w:tcW w:w="709" w:type="dxa"/>
          </w:tcPr>
          <w:p w14:paraId="4551D85C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62648C91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7CB85F48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</w:tcPr>
          <w:p w14:paraId="0C8DDADC" w14:textId="1C99C5D1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Companion Cards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11EDBC" w14:textId="3FB36078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Companion cards can be used effectively</w:t>
            </w:r>
          </w:p>
        </w:tc>
        <w:tc>
          <w:tcPr>
            <w:tcW w:w="6378" w:type="dxa"/>
            <w:shd w:val="clear" w:color="auto" w:fill="auto"/>
          </w:tcPr>
          <w:p w14:paraId="7FDA0788" w14:textId="5F88B32F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 does not charge additional entry fees for Companion Card holders</w:t>
            </w:r>
          </w:p>
        </w:tc>
        <w:tc>
          <w:tcPr>
            <w:tcW w:w="709" w:type="dxa"/>
            <w:shd w:val="clear" w:color="auto" w:fill="auto"/>
          </w:tcPr>
          <w:p w14:paraId="6A5FDC1F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auto"/>
          </w:tcPr>
          <w:p w14:paraId="7A8C8ADE" w14:textId="77777777" w:rsidR="0056537D" w:rsidRPr="0026649B" w:rsidRDefault="0056537D" w:rsidP="000A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3016AD36" w14:textId="46718EB6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1DF9DEEA" w14:textId="752E6D45" w:rsidR="0056537D" w:rsidRPr="0056537D" w:rsidRDefault="0056537D" w:rsidP="000A50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15E97786" w14:textId="395C4613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389B1237" w14:textId="6CC3B872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Venue staff </w:t>
            </w:r>
            <w:proofErr w:type="spellStart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recognise</w:t>
            </w:r>
            <w:proofErr w:type="spellEnd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and respect Companion Cards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and support workers</w:t>
            </w:r>
          </w:p>
        </w:tc>
        <w:tc>
          <w:tcPr>
            <w:tcW w:w="709" w:type="dxa"/>
            <w:shd w:val="clear" w:color="auto" w:fill="auto"/>
          </w:tcPr>
          <w:p w14:paraId="68A55709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0D7CB583" w14:textId="77777777" w:rsidR="0056537D" w:rsidRPr="0026649B" w:rsidRDefault="0056537D" w:rsidP="000A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1E80F87E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F2F2F2" w:themeFill="background1" w:themeFillShade="F2"/>
          </w:tcPr>
          <w:p w14:paraId="57653994" w14:textId="6C06D5BC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Dietary Requirements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615ECF56" w14:textId="5D428FE5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There is safe food and drink available for everyone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0D44F7A7" w14:textId="13E11FE0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 range of food options available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,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including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soft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foods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and foods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that don't require utensils or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fine hand movements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9DD7A3E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F2F2F2" w:themeFill="background1" w:themeFillShade="F2"/>
          </w:tcPr>
          <w:p w14:paraId="30A75552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75279329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04B0D897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F71BA47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</w:tcPr>
          <w:p w14:paraId="1903E9B9" w14:textId="0CDD42C0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Non-alcoholic drinks are available</w:t>
            </w:r>
          </w:p>
        </w:tc>
        <w:tc>
          <w:tcPr>
            <w:tcW w:w="709" w:type="dxa"/>
          </w:tcPr>
          <w:p w14:paraId="462A0CF6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56402064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3B26EC7D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</w:tcPr>
          <w:p w14:paraId="24AA266B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2E90907E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7B03FF65" w14:textId="1F566F7B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 staff understand and control cross-contamination risk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369CCC9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F2F2F2" w:themeFill="background1" w:themeFillShade="F2"/>
          </w:tcPr>
          <w:p w14:paraId="6CE2280A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49B4F62F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FD7D9B1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76C7567B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</w:tcPr>
          <w:p w14:paraId="584D9E33" w14:textId="51FF9035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Special meals clearly labelled and easily accessed</w:t>
            </w:r>
          </w:p>
        </w:tc>
        <w:tc>
          <w:tcPr>
            <w:tcW w:w="709" w:type="dxa"/>
          </w:tcPr>
          <w:p w14:paraId="34BAEB8F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01EBAF69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3CFB3883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</w:tcPr>
          <w:p w14:paraId="46315C42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6EAD2DEF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04C8217D" w14:textId="544C28E1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Individuals with dietary needs are permitted to bring their own food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CB96F09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F2F2F2" w:themeFill="background1" w:themeFillShade="F2"/>
          </w:tcPr>
          <w:p w14:paraId="40E56FB5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6E08E609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FAFC2B3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14CD38B4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</w:tcPr>
          <w:p w14:paraId="2005059E" w14:textId="08C92199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 s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taff available to assist attendees with serving</w:t>
            </w:r>
          </w:p>
        </w:tc>
        <w:tc>
          <w:tcPr>
            <w:tcW w:w="709" w:type="dxa"/>
          </w:tcPr>
          <w:p w14:paraId="7BB54906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74BF6815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34606DAC" w14:textId="68E9502B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hideMark/>
          </w:tcPr>
          <w:p w14:paraId="3AE02017" w14:textId="5591168E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Doors and circulation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33BDD6F" w14:textId="038C4DEF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Doors, corridors and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other spaces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are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wide enough for people to move around freely</w:t>
            </w:r>
          </w:p>
        </w:tc>
        <w:tc>
          <w:tcPr>
            <w:tcW w:w="6378" w:type="dxa"/>
            <w:shd w:val="clear" w:color="auto" w:fill="auto"/>
            <w:hideMark/>
          </w:tcPr>
          <w:p w14:paraId="6AAAC550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Doors at least 820mm wide and easy to open</w:t>
            </w:r>
          </w:p>
        </w:tc>
        <w:tc>
          <w:tcPr>
            <w:tcW w:w="709" w:type="dxa"/>
            <w:shd w:val="clear" w:color="auto" w:fill="auto"/>
          </w:tcPr>
          <w:p w14:paraId="321867F0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59B562A7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66081A" w:rsidRPr="0026649B" w14:paraId="439D9A71" w14:textId="1E968320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725C30A1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55C285D3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2294DAE0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Can turn a wheelchair around in corridors</w:t>
            </w:r>
          </w:p>
        </w:tc>
        <w:tc>
          <w:tcPr>
            <w:tcW w:w="709" w:type="dxa"/>
            <w:shd w:val="clear" w:color="auto" w:fill="auto"/>
          </w:tcPr>
          <w:p w14:paraId="6A6E87F5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0F313007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2A9C9104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7A4D2AB3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6C166D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</w:tcPr>
          <w:p w14:paraId="36A5481D" w14:textId="09E9927C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Automatic doors are functioning</w:t>
            </w:r>
          </w:p>
        </w:tc>
        <w:tc>
          <w:tcPr>
            <w:tcW w:w="709" w:type="dxa"/>
            <w:shd w:val="clear" w:color="auto" w:fill="auto"/>
          </w:tcPr>
          <w:p w14:paraId="7DCC4564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208F0AC3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66081A" w:rsidRPr="0026649B" w14:paraId="3363A8F3" w14:textId="6D0C485E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103ABD71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38824A1B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7961AE2B" w14:textId="24A7862F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Manual doors have lever handles (not doorknobs)</w:t>
            </w:r>
          </w:p>
        </w:tc>
        <w:tc>
          <w:tcPr>
            <w:tcW w:w="709" w:type="dxa"/>
            <w:shd w:val="clear" w:color="auto" w:fill="auto"/>
          </w:tcPr>
          <w:p w14:paraId="3F00D11A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0B413776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431B75E6" w14:textId="5FF9605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1155398A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0D8D0CA6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772AE18A" w14:textId="6E49CC82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Space between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and around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tables for wheelchair access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and/or assistance animals</w:t>
            </w:r>
          </w:p>
        </w:tc>
        <w:tc>
          <w:tcPr>
            <w:tcW w:w="709" w:type="dxa"/>
            <w:shd w:val="clear" w:color="auto" w:fill="auto"/>
          </w:tcPr>
          <w:p w14:paraId="6C028F00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7CF1C577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66081A" w:rsidRPr="0026649B" w14:paraId="3E3D28F0" w14:textId="62315A98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0F86E1AF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448CA3FB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627BB0DE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Table height suitable for wheelchair users and short statured people (including refreshment/buffets)</w:t>
            </w:r>
          </w:p>
        </w:tc>
        <w:tc>
          <w:tcPr>
            <w:tcW w:w="709" w:type="dxa"/>
            <w:shd w:val="clear" w:color="auto" w:fill="auto"/>
          </w:tcPr>
          <w:p w14:paraId="3F1DE6BE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1A6D5682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6AEA6700" w14:textId="6F9C722B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4B58556E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16D2396D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19F1C39F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 clear of obstacles and trip hazards</w:t>
            </w:r>
          </w:p>
        </w:tc>
        <w:tc>
          <w:tcPr>
            <w:tcW w:w="709" w:type="dxa"/>
            <w:shd w:val="clear" w:color="auto" w:fill="auto"/>
          </w:tcPr>
          <w:p w14:paraId="553180A4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5FD4DD9F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6520E888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39642EB2" w14:textId="7A8B24B0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Finding Help</w:t>
            </w:r>
          </w:p>
        </w:tc>
        <w:tc>
          <w:tcPr>
            <w:tcW w:w="2410" w:type="dxa"/>
            <w:vMerge w:val="restart"/>
          </w:tcPr>
          <w:p w14:paraId="5360427F" w14:textId="470B5DBC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Attendees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can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approach venue staff when they need something</w:t>
            </w:r>
          </w:p>
        </w:tc>
        <w:tc>
          <w:tcPr>
            <w:tcW w:w="6378" w:type="dxa"/>
          </w:tcPr>
          <w:p w14:paraId="2EE3E831" w14:textId="1A17E16C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 staff are clearly identifiable</w:t>
            </w:r>
          </w:p>
        </w:tc>
        <w:tc>
          <w:tcPr>
            <w:tcW w:w="709" w:type="dxa"/>
          </w:tcPr>
          <w:p w14:paraId="784F6269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187F4258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3C181FD8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</w:tcPr>
          <w:p w14:paraId="26E7B43D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21FA6034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1D496EC7" w14:textId="212FA3D5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 staff understand and value disability inclusion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52B9180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1379A0BD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497EA190" w14:textId="0446FC4D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hideMark/>
          </w:tcPr>
          <w:p w14:paraId="3D7E6CB4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Infection Control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361CF90D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Infection control protocols are in place</w:t>
            </w:r>
          </w:p>
        </w:tc>
        <w:tc>
          <w:tcPr>
            <w:tcW w:w="6378" w:type="dxa"/>
            <w:shd w:val="clear" w:color="auto" w:fill="auto"/>
            <w:hideMark/>
          </w:tcPr>
          <w:p w14:paraId="108B4264" w14:textId="3F2A4551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Masks available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and encouraged</w:t>
            </w:r>
          </w:p>
        </w:tc>
        <w:tc>
          <w:tcPr>
            <w:tcW w:w="709" w:type="dxa"/>
            <w:shd w:val="clear" w:color="auto" w:fill="auto"/>
          </w:tcPr>
          <w:p w14:paraId="7460BDA1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auto"/>
          </w:tcPr>
          <w:p w14:paraId="3249B9CA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2DCF59B7" w14:textId="7777777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698B6201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33BBA33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</w:tcPr>
          <w:p w14:paraId="4562F757" w14:textId="0163E5E8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Physical environment encourages distancing</w:t>
            </w:r>
          </w:p>
        </w:tc>
        <w:tc>
          <w:tcPr>
            <w:tcW w:w="709" w:type="dxa"/>
            <w:shd w:val="clear" w:color="auto" w:fill="auto"/>
          </w:tcPr>
          <w:p w14:paraId="00B7A305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1FF5A533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2EB2474A" w14:textId="51694D7A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1A08E3BC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621575A4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6C4F0651" w14:textId="25AE59A5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Indoor spaces have a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ctive air filters/purifiers</w:t>
            </w:r>
          </w:p>
        </w:tc>
        <w:tc>
          <w:tcPr>
            <w:tcW w:w="709" w:type="dxa"/>
            <w:shd w:val="clear" w:color="auto" w:fill="auto"/>
          </w:tcPr>
          <w:p w14:paraId="453E06F3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4FCE2C04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0BF8F16D" w14:textId="337B8878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0865B116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40474C3E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0A44C9A8" w14:textId="15AD1BD1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Surfaces are sanitized regularly</w:t>
            </w:r>
          </w:p>
        </w:tc>
        <w:tc>
          <w:tcPr>
            <w:tcW w:w="709" w:type="dxa"/>
            <w:shd w:val="clear" w:color="auto" w:fill="auto"/>
          </w:tcPr>
          <w:p w14:paraId="6E0A5C40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252F3677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5AE126BD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400CDC06" w14:textId="32892331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Interaction Diversity</w:t>
            </w:r>
          </w:p>
        </w:tc>
        <w:tc>
          <w:tcPr>
            <w:tcW w:w="2410" w:type="dxa"/>
            <w:vMerge w:val="restart"/>
          </w:tcPr>
          <w:p w14:paraId="4861A008" w14:textId="7F7FEBB9" w:rsidR="0056537D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Attendees can control the intensity of their activities and interactions</w:t>
            </w:r>
          </w:p>
        </w:tc>
        <w:tc>
          <w:tcPr>
            <w:tcW w:w="6378" w:type="dxa"/>
          </w:tcPr>
          <w:p w14:paraId="6445222E" w14:textId="159BB243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proofErr w:type="gramStart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</w:t>
            </w:r>
            <w:proofErr w:type="gramEnd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has multiple defined spaces attendees can move between</w:t>
            </w:r>
          </w:p>
        </w:tc>
        <w:tc>
          <w:tcPr>
            <w:tcW w:w="709" w:type="dxa"/>
          </w:tcPr>
          <w:p w14:paraId="4B3D1F4B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02E65F42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211D850A" w14:textId="1BDC03EA" w:rsidTr="0066081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  <w:hideMark/>
          </w:tcPr>
          <w:p w14:paraId="3333747B" w14:textId="7C3E2896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hideMark/>
          </w:tcPr>
          <w:p w14:paraId="58086A80" w14:textId="6C8E5EE9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55EA85D8" w14:textId="6B16614A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Spaces encourage different types of interaction (for example, large group spaces vs small conversations)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CB1F717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F2F2F2" w:themeFill="background1" w:themeFillShade="F2"/>
          </w:tcPr>
          <w:p w14:paraId="628EE200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74335128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</w:tcPr>
          <w:p w14:paraId="58ADAF1C" w14:textId="4D84D57C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Lifts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A23A070" w14:textId="12911615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 has functional and accessible lifts (where applicable)</w:t>
            </w:r>
          </w:p>
        </w:tc>
        <w:tc>
          <w:tcPr>
            <w:tcW w:w="6378" w:type="dxa"/>
            <w:shd w:val="clear" w:color="auto" w:fill="auto"/>
          </w:tcPr>
          <w:p w14:paraId="63CEA54D" w14:textId="4B2639DB" w:rsidR="0056537D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Lift b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uttons have braille/raised tactile numbers</w:t>
            </w:r>
          </w:p>
        </w:tc>
        <w:tc>
          <w:tcPr>
            <w:tcW w:w="709" w:type="dxa"/>
            <w:shd w:val="clear" w:color="auto" w:fill="auto"/>
          </w:tcPr>
          <w:p w14:paraId="09A87928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auto"/>
          </w:tcPr>
          <w:p w14:paraId="1F3CA283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4B403D29" w14:textId="1E810A78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048594BF" w14:textId="2C43C573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13A81B23" w14:textId="6BF3E7A2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3325C696" w14:textId="268DD806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Lifts have audio announcements for floor levels</w:t>
            </w:r>
          </w:p>
        </w:tc>
        <w:tc>
          <w:tcPr>
            <w:tcW w:w="709" w:type="dxa"/>
            <w:shd w:val="clear" w:color="auto" w:fill="auto"/>
          </w:tcPr>
          <w:p w14:paraId="1C4D1E25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577B69B8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0E409CA3" w14:textId="3493A6AA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7A773179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49B1D828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46BE5145" w14:textId="2A072E25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Lifts are big enough for a wheelchair user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and two support people</w:t>
            </w:r>
          </w:p>
        </w:tc>
        <w:tc>
          <w:tcPr>
            <w:tcW w:w="709" w:type="dxa"/>
            <w:shd w:val="clear" w:color="auto" w:fill="auto"/>
          </w:tcPr>
          <w:p w14:paraId="3185E839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1F6D940A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42EF43D5" w14:textId="49D4F3A9" w:rsidTr="0066081A">
        <w:trPr>
          <w:cantSplit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5FC5C126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408FC7E4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66F43DAF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No obstacles between accessible entrance and lifts</w:t>
            </w:r>
          </w:p>
        </w:tc>
        <w:tc>
          <w:tcPr>
            <w:tcW w:w="709" w:type="dxa"/>
            <w:shd w:val="clear" w:color="auto" w:fill="auto"/>
          </w:tcPr>
          <w:p w14:paraId="7366FCD5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099484CC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496690C4" w14:textId="21B736E4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hideMark/>
          </w:tcPr>
          <w:p w14:paraId="700A1360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Lighting</w:t>
            </w:r>
          </w:p>
        </w:tc>
        <w:tc>
          <w:tcPr>
            <w:tcW w:w="2410" w:type="dxa"/>
            <w:vMerge w:val="restart"/>
            <w:hideMark/>
          </w:tcPr>
          <w:p w14:paraId="4D963147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The lighting of the venue makes it accessible for everyone</w:t>
            </w:r>
          </w:p>
        </w:tc>
        <w:tc>
          <w:tcPr>
            <w:tcW w:w="6378" w:type="dxa"/>
            <w:hideMark/>
          </w:tcPr>
          <w:p w14:paraId="15ED3DBF" w14:textId="5B2488C3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Outdoor venues have plenty of shade available</w:t>
            </w:r>
          </w:p>
        </w:tc>
        <w:tc>
          <w:tcPr>
            <w:tcW w:w="709" w:type="dxa"/>
          </w:tcPr>
          <w:p w14:paraId="4C69AA72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0CC185D3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24401113" w14:textId="77379D95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  <w:hideMark/>
          </w:tcPr>
          <w:p w14:paraId="7ECC9ADF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hideMark/>
          </w:tcPr>
          <w:p w14:paraId="0A5E5DE4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  <w:hideMark/>
          </w:tcPr>
          <w:p w14:paraId="6144B77D" w14:textId="7FEA2C3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Nearby sensory "safe space"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is available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E983466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2BA5443B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70149401" w14:textId="7E3762DF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48DBD780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hideMark/>
          </w:tcPr>
          <w:p w14:paraId="34E71BEC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hideMark/>
          </w:tcPr>
          <w:p w14:paraId="2126FF15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No fluorescent or flickering lights</w:t>
            </w:r>
          </w:p>
        </w:tc>
        <w:tc>
          <w:tcPr>
            <w:tcW w:w="709" w:type="dxa"/>
          </w:tcPr>
          <w:p w14:paraId="6E19963C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2DD9043E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288F4658" w14:textId="7984827B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  <w:hideMark/>
          </w:tcPr>
          <w:p w14:paraId="607EE039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hideMark/>
          </w:tcPr>
          <w:p w14:paraId="7E6CE044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  <w:hideMark/>
          </w:tcPr>
          <w:p w14:paraId="31E490AF" w14:textId="502C2602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No strobe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or flashing/flickering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light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5C69B6A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6B8E9F38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74DDB310" w14:textId="597F0EF8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1B8A5D5C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hideMark/>
          </w:tcPr>
          <w:p w14:paraId="262C5F86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hideMark/>
          </w:tcPr>
          <w:p w14:paraId="0F596E00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Venue can control overall brightness, </w:t>
            </w:r>
            <w:proofErr w:type="spellStart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ie</w:t>
            </w:r>
            <w:proofErr w:type="spellEnd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. dimmable non-fluorescent lights</w:t>
            </w:r>
          </w:p>
        </w:tc>
        <w:tc>
          <w:tcPr>
            <w:tcW w:w="709" w:type="dxa"/>
          </w:tcPr>
          <w:p w14:paraId="7DECB523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7A6E2206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41B7242F" w14:textId="6E1C298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  <w:hideMark/>
          </w:tcPr>
          <w:p w14:paraId="782B6E6F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hideMark/>
          </w:tcPr>
          <w:p w14:paraId="3538A1D2" w14:textId="423EA84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  <w:hideMark/>
          </w:tcPr>
          <w:p w14:paraId="58A4B4C1" w14:textId="16C02BD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The venue is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light enough for navigation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, with high contrast strips marking steps and ramp edges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1714CD7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497208DE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1B84E872" w14:textId="5FCABF75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hideMark/>
          </w:tcPr>
          <w:p w14:paraId="67D2DC19" w14:textId="21DB8BFB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Parking and transport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1F52952F" w14:textId="3A19930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Everyone can get to the venue</w:t>
            </w:r>
          </w:p>
        </w:tc>
        <w:tc>
          <w:tcPr>
            <w:tcW w:w="6378" w:type="dxa"/>
            <w:shd w:val="clear" w:color="auto" w:fill="auto"/>
            <w:hideMark/>
          </w:tcPr>
          <w:p w14:paraId="3E31E758" w14:textId="19ABDC03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There are accessible drop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-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off points</w:t>
            </w:r>
          </w:p>
        </w:tc>
        <w:tc>
          <w:tcPr>
            <w:tcW w:w="709" w:type="dxa"/>
            <w:shd w:val="clear" w:color="auto" w:fill="auto"/>
          </w:tcPr>
          <w:p w14:paraId="10EB3CFA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auto"/>
          </w:tcPr>
          <w:p w14:paraId="001FD036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3A14A4CF" w14:textId="5F835FE3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54D63035" w14:textId="6FD5A8D2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38045671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19750A30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There are enough accessible parking spots available for expected number of guests</w:t>
            </w:r>
          </w:p>
        </w:tc>
        <w:tc>
          <w:tcPr>
            <w:tcW w:w="709" w:type="dxa"/>
            <w:shd w:val="clear" w:color="auto" w:fill="auto"/>
          </w:tcPr>
          <w:p w14:paraId="29A20FB8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4E02711D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644E45F7" w14:textId="4EBA521B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45037D14" w14:textId="1D74ECF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31E246FA" w14:textId="022A4B10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50C9AF13" w14:textId="7073E485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Public transport has routes/stops near the venue</w:t>
            </w:r>
          </w:p>
        </w:tc>
        <w:tc>
          <w:tcPr>
            <w:tcW w:w="709" w:type="dxa"/>
            <w:shd w:val="clear" w:color="auto" w:fill="auto"/>
          </w:tcPr>
          <w:p w14:paraId="7C0192D8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5CECB737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7CED36EB" w14:textId="003D97EB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29DEFB4F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6A5BD2B9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5FAFF8EB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Online map service directions are accurate</w:t>
            </w:r>
          </w:p>
        </w:tc>
        <w:tc>
          <w:tcPr>
            <w:tcW w:w="709" w:type="dxa"/>
            <w:shd w:val="clear" w:color="auto" w:fill="auto"/>
          </w:tcPr>
          <w:p w14:paraId="2717A8C9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55F9CB2A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06880C34" w14:textId="6AF3FE52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3360D6A0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25167857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6A136EA1" w14:textId="5D037E79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Surrounding roads and footpaths are smooth and accessible for people using mobility aids (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for example,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no cobble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 or gravel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5B0F6B46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2D7085E1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5D3A448A" w14:textId="50CCC667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F2F2F2" w:themeFill="background1" w:themeFillShade="F2"/>
            <w:hideMark/>
          </w:tcPr>
          <w:p w14:paraId="2C48E814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Ramps and Steps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hideMark/>
          </w:tcPr>
          <w:p w14:paraId="03FC2228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proofErr w:type="gramStart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</w:t>
            </w:r>
            <w:proofErr w:type="gramEnd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has functional and accessible ramps and steps (where applicable)</w:t>
            </w:r>
          </w:p>
        </w:tc>
        <w:tc>
          <w:tcPr>
            <w:tcW w:w="6378" w:type="dxa"/>
            <w:shd w:val="clear" w:color="auto" w:fill="F2F2F2" w:themeFill="background1" w:themeFillShade="F2"/>
            <w:hideMark/>
          </w:tcPr>
          <w:p w14:paraId="7AB718AB" w14:textId="6E5AEC9A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Handrails on both sides of ramps and steps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1CC0D43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F2F2F2" w:themeFill="background1" w:themeFillShade="F2"/>
          </w:tcPr>
          <w:p w14:paraId="5AE44A10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32BAC604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753AD9D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03827E4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</w:tcPr>
          <w:p w14:paraId="155F3717" w14:textId="5322AA62" w:rsidR="002D4B44" w:rsidRPr="0026649B" w:rsidRDefault="00DE26A3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Ramps are permanent, with gentle slope</w:t>
            </w:r>
            <w:r w:rsidR="002D4B44"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(1:14 ratio)</w:t>
            </w:r>
          </w:p>
        </w:tc>
        <w:tc>
          <w:tcPr>
            <w:tcW w:w="709" w:type="dxa"/>
          </w:tcPr>
          <w:p w14:paraId="00D117FE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70922C4F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5FCE063F" w14:textId="02FA3031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  <w:hideMark/>
          </w:tcPr>
          <w:p w14:paraId="1F645C0B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hideMark/>
          </w:tcPr>
          <w:p w14:paraId="682BD9C6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  <w:hideMark/>
          </w:tcPr>
          <w:p w14:paraId="754E8194" w14:textId="49026AB6" w:rsidR="002D4B44" w:rsidRPr="0026649B" w:rsidRDefault="00DE26A3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All r</w:t>
            </w:r>
            <w:r w:rsidR="002D4B44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amps and steps have non-slip surfaces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90ECAC4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F2F2F2" w:themeFill="background1" w:themeFillShade="F2"/>
          </w:tcPr>
          <w:p w14:paraId="53177C40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3765CAA9" w14:textId="470682C9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7DD285E9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hideMark/>
          </w:tcPr>
          <w:p w14:paraId="1068327C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hideMark/>
          </w:tcPr>
          <w:p w14:paraId="086575D3" w14:textId="688712BC" w:rsidR="002D4B44" w:rsidRPr="0026649B" w:rsidRDefault="00DE26A3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All r</w:t>
            </w:r>
            <w:r w:rsidR="006255D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amps and steps have high-contrast markings at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all edges</w:t>
            </w:r>
          </w:p>
        </w:tc>
        <w:tc>
          <w:tcPr>
            <w:tcW w:w="709" w:type="dxa"/>
          </w:tcPr>
          <w:p w14:paraId="2863ABA8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5FD43A33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16849184" w14:textId="7D1CA18B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hideMark/>
          </w:tcPr>
          <w:p w14:paraId="6F56A561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Seating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6A135B91" w14:textId="7B90BF41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Seating and viewing </w:t>
            </w:r>
            <w:proofErr w:type="gramStart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is</w:t>
            </w:r>
            <w:proofErr w:type="gramEnd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accessible for all</w:t>
            </w:r>
          </w:p>
        </w:tc>
        <w:tc>
          <w:tcPr>
            <w:tcW w:w="6378" w:type="dxa"/>
            <w:shd w:val="clear" w:color="auto" w:fill="auto"/>
            <w:hideMark/>
          </w:tcPr>
          <w:p w14:paraId="03ACC815" w14:textId="5A927652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D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esignated spaces for people with mobility impairments to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see performances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eg.</w:t>
            </w:r>
            <w:proofErr w:type="spellEnd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viewing platform)</w:t>
            </w:r>
          </w:p>
        </w:tc>
        <w:tc>
          <w:tcPr>
            <w:tcW w:w="709" w:type="dxa"/>
            <w:shd w:val="clear" w:color="auto" w:fill="auto"/>
          </w:tcPr>
          <w:p w14:paraId="0E018432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4E6E5ECF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66081A" w:rsidRPr="0026649B" w14:paraId="36EBD08D" w14:textId="7B381B3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76CF3E28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07907022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4B2A7588" w14:textId="6B9D5FCB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Variety of seating options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(with/without arms or backs, somewhere to lie down/recline, booths vs tables vs bar stools)</w:t>
            </w:r>
          </w:p>
        </w:tc>
        <w:tc>
          <w:tcPr>
            <w:tcW w:w="709" w:type="dxa"/>
            <w:shd w:val="clear" w:color="auto" w:fill="auto"/>
          </w:tcPr>
          <w:p w14:paraId="0A34F874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3278FC06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632A5421" w14:textId="66695382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0FAC8B84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6970F5B5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2D8F07C8" w14:textId="4BF085F3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Seating available at otherwise standing-only events</w:t>
            </w:r>
          </w:p>
        </w:tc>
        <w:tc>
          <w:tcPr>
            <w:tcW w:w="709" w:type="dxa"/>
            <w:shd w:val="clear" w:color="auto" w:fill="auto"/>
          </w:tcPr>
          <w:p w14:paraId="11D0A43B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71B5A08E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66081A" w:rsidRPr="0026649B" w14:paraId="3C5F9342" w14:textId="5FDD4ADD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69EA52F9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5D7E0441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46761DBC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If it's outdoors, are there options for people who struggle with sitting on the ground?</w:t>
            </w:r>
          </w:p>
        </w:tc>
        <w:tc>
          <w:tcPr>
            <w:tcW w:w="709" w:type="dxa"/>
            <w:shd w:val="clear" w:color="auto" w:fill="auto"/>
          </w:tcPr>
          <w:p w14:paraId="06E21CA1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478DF40D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075D84A5" w14:textId="2BD8628D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39A11C46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74C68656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7F1C9A6F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Is there space for wheelchairs at the tables?</w:t>
            </w:r>
          </w:p>
        </w:tc>
        <w:tc>
          <w:tcPr>
            <w:tcW w:w="709" w:type="dxa"/>
            <w:shd w:val="clear" w:color="auto" w:fill="auto"/>
          </w:tcPr>
          <w:p w14:paraId="2A99A713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27498E2C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4CF6D7E3" w14:textId="4BDFE462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hideMark/>
          </w:tcPr>
          <w:p w14:paraId="29B66C35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lastRenderedPageBreak/>
              <w:t>Signage</w:t>
            </w:r>
          </w:p>
        </w:tc>
        <w:tc>
          <w:tcPr>
            <w:tcW w:w="2410" w:type="dxa"/>
            <w:vMerge w:val="restart"/>
            <w:hideMark/>
          </w:tcPr>
          <w:p w14:paraId="566204EB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Mobility access features are clearly marked and signed</w:t>
            </w:r>
          </w:p>
        </w:tc>
        <w:tc>
          <w:tcPr>
            <w:tcW w:w="6378" w:type="dxa"/>
            <w:hideMark/>
          </w:tcPr>
          <w:p w14:paraId="09639925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Braille on signs</w:t>
            </w:r>
          </w:p>
        </w:tc>
        <w:tc>
          <w:tcPr>
            <w:tcW w:w="709" w:type="dxa"/>
          </w:tcPr>
          <w:p w14:paraId="3DE22E98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6749587E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16695FD5" w14:textId="77777777" w:rsidTr="0066081A">
        <w:trPr>
          <w:cantSplit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</w:tcPr>
          <w:p w14:paraId="40D156DF" w14:textId="77777777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39FE889F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74CC0CE8" w14:textId="5E7DE5DE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Signs use large, easy-to-read text and simple language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318159E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5E02399F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110F73" w:rsidRPr="0026649B" w14:paraId="5E5005EB" w14:textId="53A4A790" w:rsidTr="00110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hideMark/>
          </w:tcPr>
          <w:p w14:paraId="6566689C" w14:textId="3DC759BB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Sensory stimulation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24C826B4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The overall sensory stimulation of the venue makes it accessible for everyone</w:t>
            </w:r>
          </w:p>
        </w:tc>
        <w:tc>
          <w:tcPr>
            <w:tcW w:w="6378" w:type="dxa"/>
            <w:shd w:val="clear" w:color="auto" w:fill="auto"/>
            <w:hideMark/>
          </w:tcPr>
          <w:p w14:paraId="2D818ECC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Dimmable lighting</w:t>
            </w:r>
          </w:p>
        </w:tc>
        <w:tc>
          <w:tcPr>
            <w:tcW w:w="709" w:type="dxa"/>
            <w:shd w:val="clear" w:color="auto" w:fill="auto"/>
          </w:tcPr>
          <w:p w14:paraId="3E2EC58D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auto"/>
          </w:tcPr>
          <w:p w14:paraId="6EBD2A28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110F73" w:rsidRPr="0026649B" w14:paraId="2F9B41B8" w14:textId="6A07417B" w:rsidTr="00110F73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3EFFF218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7BF767DE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5D58B817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Nearby sensory "safe space"</w:t>
            </w:r>
          </w:p>
        </w:tc>
        <w:tc>
          <w:tcPr>
            <w:tcW w:w="709" w:type="dxa"/>
            <w:shd w:val="clear" w:color="auto" w:fill="auto"/>
          </w:tcPr>
          <w:p w14:paraId="58937F4F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3367FCC0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670A8B" w:rsidRPr="0026649B" w14:paraId="1F87A483" w14:textId="77777777" w:rsidTr="00110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0345A7AF" w14:textId="77777777" w:rsidR="00670A8B" w:rsidRPr="0056537D" w:rsidRDefault="00670A8B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23E94C1" w14:textId="77777777" w:rsidR="00670A8B" w:rsidRPr="0026649B" w:rsidRDefault="00670A8B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</w:tcPr>
          <w:p w14:paraId="55DD8216" w14:textId="141D3125" w:rsidR="00670A8B" w:rsidRDefault="00670A8B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proofErr w:type="gramStart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Overall</w:t>
            </w:r>
            <w:proofErr w:type="gramEnd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volume is adjustable</w:t>
            </w:r>
            <w:r w:rsidR="003F31BA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and not too loud</w:t>
            </w:r>
          </w:p>
        </w:tc>
        <w:tc>
          <w:tcPr>
            <w:tcW w:w="709" w:type="dxa"/>
            <w:shd w:val="clear" w:color="auto" w:fill="auto"/>
          </w:tcPr>
          <w:p w14:paraId="2DD46BE5" w14:textId="77777777" w:rsidR="00670A8B" w:rsidRPr="0026649B" w:rsidRDefault="00670A8B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493C0B3B" w14:textId="77777777" w:rsidR="00670A8B" w:rsidRPr="0026649B" w:rsidRDefault="00670A8B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670A8B" w:rsidRPr="0026649B" w14:paraId="6C5B50D8" w14:textId="37582F43" w:rsidTr="00110F73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7234F0E1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7409DB0D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3925708B" w14:textId="0D300A2C" w:rsidR="002D4B44" w:rsidRPr="0026649B" w:rsidRDefault="000B3796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Acoustics </w:t>
            </w:r>
            <w:proofErr w:type="spellStart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minimise</w:t>
            </w:r>
            <w:proofErr w:type="spellEnd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background noise</w:t>
            </w:r>
            <w:r w:rsidR="00670A8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and echoes</w:t>
            </w:r>
          </w:p>
        </w:tc>
        <w:tc>
          <w:tcPr>
            <w:tcW w:w="709" w:type="dxa"/>
            <w:shd w:val="clear" w:color="auto" w:fill="auto"/>
          </w:tcPr>
          <w:p w14:paraId="501E578B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4D19EB31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2BA22193" w14:textId="77777777" w:rsidTr="00110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107A1BF4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8F22A1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</w:tcPr>
          <w:p w14:paraId="09303CCE" w14:textId="44FE4A67" w:rsidR="002D4B44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No strong scents</w:t>
            </w:r>
          </w:p>
        </w:tc>
        <w:tc>
          <w:tcPr>
            <w:tcW w:w="709" w:type="dxa"/>
            <w:shd w:val="clear" w:color="auto" w:fill="auto"/>
          </w:tcPr>
          <w:p w14:paraId="1A9954CC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0756E52A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485DFB71" w14:textId="77777777" w:rsidTr="00110F73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21D3E3D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E98917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</w:tcPr>
          <w:p w14:paraId="783D3CE0" w14:textId="0499021D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Fresh air circulation</w:t>
            </w:r>
          </w:p>
        </w:tc>
        <w:tc>
          <w:tcPr>
            <w:tcW w:w="709" w:type="dxa"/>
            <w:shd w:val="clear" w:color="auto" w:fill="auto"/>
          </w:tcPr>
          <w:p w14:paraId="60555196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4427DD34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110F73" w:rsidRPr="0026649B" w14:paraId="13165246" w14:textId="76608612" w:rsidTr="00110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06397232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64DEA83A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4CE89E86" w14:textId="300B369C" w:rsidR="002D4B44" w:rsidRPr="0026649B" w:rsidRDefault="00110F73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Venue permits sound check of PA systems before </w:t>
            </w:r>
            <w:proofErr w:type="gramStart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event</w:t>
            </w:r>
            <w:proofErr w:type="gramEnd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start</w:t>
            </w:r>
          </w:p>
        </w:tc>
        <w:tc>
          <w:tcPr>
            <w:tcW w:w="709" w:type="dxa"/>
            <w:shd w:val="clear" w:color="auto" w:fill="auto"/>
          </w:tcPr>
          <w:p w14:paraId="2F032539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7004677B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68C03622" w14:textId="2D8F0B66" w:rsidTr="00110F73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F2F2F2" w:themeFill="background1" w:themeFillShade="F2"/>
            <w:hideMark/>
          </w:tcPr>
          <w:p w14:paraId="2A8408F1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Surfaces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hideMark/>
          </w:tcPr>
          <w:p w14:paraId="2657D49A" w14:textId="7CB2B301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Floor surfaces </w:t>
            </w:r>
            <w:r w:rsidR="00894604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safe </w:t>
            </w:r>
            <w:r w:rsidR="003C110C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and accessible </w:t>
            </w:r>
            <w:r w:rsidR="00894604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for people with mobility impairments</w:t>
            </w:r>
          </w:p>
        </w:tc>
        <w:tc>
          <w:tcPr>
            <w:tcW w:w="6378" w:type="dxa"/>
            <w:shd w:val="clear" w:color="auto" w:fill="F2F2F2" w:themeFill="background1" w:themeFillShade="F2"/>
            <w:hideMark/>
          </w:tcPr>
          <w:p w14:paraId="1283E3A0" w14:textId="266DEEA0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Floors </w:t>
            </w:r>
            <w:r w:rsidR="00685937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are not slippery</w:t>
            </w:r>
            <w:r w:rsidR="00F75FB6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or visually confusing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95D2B9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F2F2F2" w:themeFill="background1" w:themeFillShade="F2"/>
          </w:tcPr>
          <w:p w14:paraId="63B50CFD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533102C5" w14:textId="33C023F2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30E99B5B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hideMark/>
          </w:tcPr>
          <w:p w14:paraId="0CF9C635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hideMark/>
          </w:tcPr>
          <w:p w14:paraId="6535920E" w14:textId="095A39F0" w:rsidR="002D4B44" w:rsidRPr="0026649B" w:rsidRDefault="0089460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Outdoor </w:t>
            </w:r>
            <w:r w:rsidR="00CF6F57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surfaces are </w:t>
            </w:r>
            <w:r w:rsidR="00141546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solid and smooth</w:t>
            </w:r>
            <w:r w:rsidR="003C110C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, with no loose, broken, or uneven surfaces (for example, no gravel or </w:t>
            </w:r>
            <w:r w:rsidR="006255D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cobblestones)</w:t>
            </w:r>
          </w:p>
        </w:tc>
        <w:tc>
          <w:tcPr>
            <w:tcW w:w="709" w:type="dxa"/>
          </w:tcPr>
          <w:p w14:paraId="7D0F3932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6D2FD32D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1237C5F9" w14:textId="5EC56480" w:rsidTr="00110F73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hideMark/>
          </w:tcPr>
          <w:p w14:paraId="1A4417AF" w14:textId="33C68725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Temperature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14D5F6E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 is a steady temperature between 18 and 23 degrees</w:t>
            </w:r>
          </w:p>
        </w:tc>
        <w:tc>
          <w:tcPr>
            <w:tcW w:w="6378" w:type="dxa"/>
            <w:shd w:val="clear" w:color="auto" w:fill="auto"/>
            <w:hideMark/>
          </w:tcPr>
          <w:p w14:paraId="5052C40B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Drinking water freely available</w:t>
            </w:r>
          </w:p>
        </w:tc>
        <w:tc>
          <w:tcPr>
            <w:tcW w:w="709" w:type="dxa"/>
            <w:shd w:val="clear" w:color="auto" w:fill="auto"/>
          </w:tcPr>
          <w:p w14:paraId="6ED9AB08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55AD65C7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22F4DD2C" w14:textId="782676FB" w:rsidTr="00110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00B28B1F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5C8FD770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1548BFDA" w14:textId="58F14722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Outdoor venues have plenty of shade available</w:t>
            </w:r>
          </w:p>
        </w:tc>
        <w:tc>
          <w:tcPr>
            <w:tcW w:w="709" w:type="dxa"/>
            <w:shd w:val="clear" w:color="auto" w:fill="auto"/>
          </w:tcPr>
          <w:p w14:paraId="5A00845E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76AF6667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2D4B44" w:rsidRPr="0026649B" w14:paraId="5027609E" w14:textId="41F87AEC" w:rsidTr="0066081A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26D5A5B2" w14:textId="77777777" w:rsidR="002D4B44" w:rsidRPr="0056537D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hideMark/>
          </w:tcPr>
          <w:p w14:paraId="6D4266CB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hideMark/>
          </w:tcPr>
          <w:p w14:paraId="276E5E60" w14:textId="1A36DD49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Indoor venues have r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eliable heating/cooling</w:t>
            </w:r>
          </w:p>
        </w:tc>
        <w:tc>
          <w:tcPr>
            <w:tcW w:w="709" w:type="dxa"/>
          </w:tcPr>
          <w:p w14:paraId="7AF256D9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74909329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07031B31" w14:textId="77777777" w:rsidTr="00110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662E7E15" w14:textId="77C0F572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Transport and parking</w:t>
            </w:r>
          </w:p>
        </w:tc>
        <w:tc>
          <w:tcPr>
            <w:tcW w:w="2410" w:type="dxa"/>
            <w:vMerge w:val="restart"/>
          </w:tcPr>
          <w:p w14:paraId="20A7CB77" w14:textId="0A15A3B8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Everyone can get to the venue</w:t>
            </w:r>
          </w:p>
        </w:tc>
        <w:tc>
          <w:tcPr>
            <w:tcW w:w="6378" w:type="dxa"/>
          </w:tcPr>
          <w:p w14:paraId="603553EB" w14:textId="7B3685EF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There are accessible drop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-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off points</w:t>
            </w:r>
          </w:p>
        </w:tc>
        <w:tc>
          <w:tcPr>
            <w:tcW w:w="709" w:type="dxa"/>
          </w:tcPr>
          <w:p w14:paraId="78E14758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757AE72A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37C52006" w14:textId="77777777" w:rsidTr="00110F73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</w:tcPr>
          <w:p w14:paraId="40D23757" w14:textId="77777777" w:rsidR="0056537D" w:rsidRPr="0026649B" w:rsidRDefault="0056537D" w:rsidP="002D4B44">
            <w:pPr>
              <w:rPr>
                <w:rFonts w:ascii="Lexend" w:eastAsia="Times New Roman" w:hAnsi="Lexend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5BA1C890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689832D9" w14:textId="75BD1596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There are enough accessible parking spots available for expected number of guests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1E3964F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030A289F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1198E792" w14:textId="77777777" w:rsidTr="00110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9DF3F37" w14:textId="77777777" w:rsidR="0056537D" w:rsidRPr="0026649B" w:rsidRDefault="0056537D" w:rsidP="002D4B44">
            <w:pPr>
              <w:rPr>
                <w:rFonts w:ascii="Lexend" w:eastAsia="Times New Roman" w:hAnsi="Lexend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4891101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</w:tcPr>
          <w:p w14:paraId="195DF5C2" w14:textId="71F20DC1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Public transport has routes/stops near the venue</w:t>
            </w:r>
          </w:p>
        </w:tc>
        <w:tc>
          <w:tcPr>
            <w:tcW w:w="709" w:type="dxa"/>
          </w:tcPr>
          <w:p w14:paraId="44A9D543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4267579D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6585002F" w14:textId="77777777" w:rsidTr="00110F73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</w:tcPr>
          <w:p w14:paraId="0D88678E" w14:textId="77777777" w:rsidR="0056537D" w:rsidRPr="0026649B" w:rsidRDefault="0056537D" w:rsidP="002D4B44">
            <w:pPr>
              <w:rPr>
                <w:rFonts w:ascii="Lexend" w:eastAsia="Times New Roman" w:hAnsi="Lexend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44F97CD8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3237352C" w14:textId="6E06A5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Online map service directions are accurate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AFFB680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0F08F3FE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17F9F53A" w14:textId="77777777" w:rsidTr="00110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3E2FCF3D" w14:textId="77777777" w:rsidR="0056537D" w:rsidRPr="0026649B" w:rsidRDefault="0056537D" w:rsidP="002D4B44">
            <w:pPr>
              <w:rPr>
                <w:rFonts w:ascii="Lexend" w:eastAsia="Times New Roman" w:hAnsi="Lexend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4B2E1C65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</w:tcPr>
          <w:p w14:paraId="4304223D" w14:textId="49B4BABA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Surrounding roads and footpaths are </w:t>
            </w:r>
            <w:r w:rsidR="00141546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safe and accessible for people with mobility impairments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(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for example,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no </w:t>
            </w:r>
            <w:r w:rsidR="00141546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loose or uneven surfaces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709" w:type="dxa"/>
          </w:tcPr>
          <w:p w14:paraId="10A245F2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3C6208D7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670A8B" w:rsidRPr="0026649B" w14:paraId="09FBF8C6" w14:textId="696A8D85" w:rsidTr="00110F73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hideMark/>
          </w:tcPr>
          <w:p w14:paraId="11B25BC7" w14:textId="2F4DB1FD" w:rsidR="002D4B44" w:rsidRPr="0026649B" w:rsidRDefault="002D4B44" w:rsidP="002D4B44">
            <w:pPr>
              <w:rPr>
                <w:rFonts w:ascii="Lexend" w:eastAsia="Times New Roman" w:hAnsi="Lexend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Toilet</w:t>
            </w: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277949F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Accessible toilets are provided and functional</w:t>
            </w:r>
          </w:p>
        </w:tc>
        <w:tc>
          <w:tcPr>
            <w:tcW w:w="6378" w:type="dxa"/>
            <w:shd w:val="clear" w:color="auto" w:fill="auto"/>
            <w:hideMark/>
          </w:tcPr>
          <w:p w14:paraId="408D5B7F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At least one accessible unisex toilet in </w:t>
            </w:r>
            <w:proofErr w:type="gramStart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same</w:t>
            </w:r>
            <w:proofErr w:type="gramEnd"/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location as other toilets or nearby</w:t>
            </w:r>
          </w:p>
        </w:tc>
        <w:tc>
          <w:tcPr>
            <w:tcW w:w="709" w:type="dxa"/>
            <w:shd w:val="clear" w:color="auto" w:fill="auto"/>
          </w:tcPr>
          <w:p w14:paraId="556A00D9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</w:tcPr>
          <w:p w14:paraId="37C40A73" w14:textId="77777777" w:rsidR="002D4B44" w:rsidRPr="0026649B" w:rsidRDefault="002D4B44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110F73" w:rsidRPr="0026649B" w14:paraId="57144D6C" w14:textId="76D19D2A" w:rsidTr="00110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  <w:hideMark/>
          </w:tcPr>
          <w:p w14:paraId="2283820C" w14:textId="77777777" w:rsidR="002D4B44" w:rsidRPr="0026649B" w:rsidRDefault="002D4B44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14:paraId="2A20D017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auto"/>
            <w:hideMark/>
          </w:tcPr>
          <w:p w14:paraId="47DBD201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Bathrooms are functional, clear of clutter, are not locked, and are clearly signed</w:t>
            </w:r>
          </w:p>
        </w:tc>
        <w:tc>
          <w:tcPr>
            <w:tcW w:w="709" w:type="dxa"/>
            <w:shd w:val="clear" w:color="auto" w:fill="auto"/>
          </w:tcPr>
          <w:p w14:paraId="0C9E3251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628747B8" w14:textId="77777777" w:rsidR="002D4B44" w:rsidRPr="0026649B" w:rsidRDefault="002D4B44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70DF5D22" w14:textId="77777777" w:rsidTr="00110F73">
        <w:trPr>
          <w:cantSplit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F2F2F2" w:themeFill="background1" w:themeFillShade="F2"/>
          </w:tcPr>
          <w:p w14:paraId="34CF3C3B" w14:textId="56A9FCDC" w:rsidR="0056537D" w:rsidRPr="0056537D" w:rsidRDefault="0056537D" w:rsidP="002D4B44">
            <w:pP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 w:rsidRPr="0056537D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Wayfinding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0D4679AE" w14:textId="57061226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kern w:val="0"/>
                <w14:ligatures w14:val="none"/>
              </w:rPr>
            </w:pP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Everyone </w:t>
            </w: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can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</w:t>
            </w:r>
            <w:r w:rsidR="00C14E93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find their way </w:t>
            </w:r>
            <w:r w:rsidRPr="0026649B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in the event space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63B6BE4F" w14:textId="5937B26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Visual cues – signs, maps, and/or changes in </w:t>
            </w:r>
            <w:proofErr w:type="spellStart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colour</w:t>
            </w:r>
            <w:proofErr w:type="spellEnd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for different zones or levels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4AFBC14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 w:val="restart"/>
            <w:shd w:val="clear" w:color="auto" w:fill="F2F2F2" w:themeFill="background1" w:themeFillShade="F2"/>
          </w:tcPr>
          <w:p w14:paraId="14CF543D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1D8AF2A6" w14:textId="77777777" w:rsidTr="00110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6E21F7B7" w14:textId="77777777" w:rsidR="0056537D" w:rsidRDefault="0056537D" w:rsidP="002D4B44">
            <w:pPr>
              <w:rPr>
                <w:rFonts w:ascii="Lexend" w:eastAsia="Times New Roman" w:hAnsi="Lexend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2829104F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</w:tcPr>
          <w:p w14:paraId="4A635EAC" w14:textId="768B8293" w:rsidR="0056537D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Sound cues – Bluetooth navigation beacons</w:t>
            </w:r>
          </w:p>
        </w:tc>
        <w:tc>
          <w:tcPr>
            <w:tcW w:w="709" w:type="dxa"/>
          </w:tcPr>
          <w:p w14:paraId="6133BA42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187D64A6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3B9C4BEB" w14:textId="77777777" w:rsidTr="00110F73">
        <w:trPr>
          <w:cantSplit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 w:themeFill="background1" w:themeFillShade="F2"/>
          </w:tcPr>
          <w:p w14:paraId="20FE97CA" w14:textId="77777777" w:rsidR="0056537D" w:rsidRDefault="0056537D" w:rsidP="002D4B44">
            <w:pPr>
              <w:rPr>
                <w:rFonts w:ascii="Lexend" w:eastAsia="Times New Roman" w:hAnsi="Lexend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6211DEF2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62A2DD74" w14:textId="62C32F7D" w:rsidR="0056537D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Tactile cues – ‘Tactile Ground Surface Indicators’</w:t>
            </w:r>
            <w:r w:rsidR="005138CE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 are installed before </w:t>
            </w:r>
            <w:r w:rsidR="00894604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 xml:space="preserve">ramps, stairs, elevators </w:t>
            </w:r>
            <w:proofErr w:type="spellStart"/>
            <w:r w:rsidR="00894604"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etc</w:t>
            </w:r>
            <w:proofErr w:type="spellEnd"/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, changes in surface texture between areas, tactile maps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D16886E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  <w:shd w:val="clear" w:color="auto" w:fill="F2F2F2" w:themeFill="background1" w:themeFillShade="F2"/>
          </w:tcPr>
          <w:p w14:paraId="047C9CE9" w14:textId="77777777" w:rsidR="0056537D" w:rsidRPr="0026649B" w:rsidRDefault="0056537D" w:rsidP="002D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  <w:tr w:rsidR="0056537D" w:rsidRPr="0026649B" w14:paraId="7F656C6C" w14:textId="77777777" w:rsidTr="0066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0F3AE07A" w14:textId="77777777" w:rsidR="0056537D" w:rsidRDefault="0056537D" w:rsidP="002D4B44">
            <w:pPr>
              <w:rPr>
                <w:rFonts w:ascii="Lexend" w:eastAsia="Times New Roman" w:hAnsi="Lexend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2410" w:type="dxa"/>
            <w:vMerge/>
          </w:tcPr>
          <w:p w14:paraId="60C257F9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78" w:type="dxa"/>
          </w:tcPr>
          <w:p w14:paraId="1AB5D961" w14:textId="70FD6CA2" w:rsidR="0056537D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  <w:r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  <w:t>Venue staff able to assist with wayfinding</w:t>
            </w:r>
          </w:p>
        </w:tc>
        <w:tc>
          <w:tcPr>
            <w:tcW w:w="709" w:type="dxa"/>
          </w:tcPr>
          <w:p w14:paraId="4D61239F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40" w:type="dxa"/>
            <w:vMerge/>
          </w:tcPr>
          <w:p w14:paraId="22A06C3F" w14:textId="77777777" w:rsidR="0056537D" w:rsidRPr="0026649B" w:rsidRDefault="0056537D" w:rsidP="002D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xend" w:eastAsia="Times New Roman" w:hAnsi="Lexend" w:cs="Times New Roman"/>
                <w:color w:val="000000"/>
                <w:kern w:val="0"/>
                <w14:ligatures w14:val="none"/>
              </w:rPr>
            </w:pPr>
          </w:p>
        </w:tc>
      </w:tr>
    </w:tbl>
    <w:p w14:paraId="553B8639" w14:textId="59957D22" w:rsidR="00E96ED7" w:rsidRPr="00807CCD" w:rsidRDefault="006143A1">
      <w:pPr>
        <w:rPr>
          <w:rFonts w:ascii="Lexend" w:hAnsi="Lexend"/>
        </w:rPr>
      </w:pPr>
      <w:r w:rsidRPr="002B1122">
        <w:rPr>
          <w:rFonts w:ascii="Lexend" w:eastAsia="Times New Roman" w:hAnsi="Lexend" w:cs="Times New Roman"/>
          <w:noProof/>
          <w:color w:val="000000"/>
          <w:kern w:val="0"/>
          <w14:ligatures w14:val="none"/>
        </w:rPr>
        <w:drawing>
          <wp:anchor distT="0" distB="0" distL="114300" distR="114300" simplePos="0" relativeHeight="251862016" behindDoc="0" locked="0" layoutInCell="1" allowOverlap="1" wp14:anchorId="75AE982A" wp14:editId="55E7A855">
            <wp:simplePos x="0" y="0"/>
            <wp:positionH relativeFrom="page">
              <wp:posOffset>6357827</wp:posOffset>
            </wp:positionH>
            <wp:positionV relativeFrom="paragraph">
              <wp:posOffset>787592</wp:posOffset>
            </wp:positionV>
            <wp:extent cx="1163320" cy="1163320"/>
            <wp:effectExtent l="0" t="0" r="0" b="0"/>
            <wp:wrapNone/>
            <wp:docPr id="12592973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455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  <a:ln w="85725" cap="rnd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xend" w:eastAsia="Times New Roman" w:hAnsi="Lexend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0DEF4CB4" wp14:editId="009C2BE7">
                <wp:simplePos x="0" y="0"/>
                <wp:positionH relativeFrom="page">
                  <wp:posOffset>2362200</wp:posOffset>
                </wp:positionH>
                <wp:positionV relativeFrom="paragraph">
                  <wp:posOffset>596265</wp:posOffset>
                </wp:positionV>
                <wp:extent cx="5337175" cy="1533525"/>
                <wp:effectExtent l="38100" t="38100" r="34925" b="47625"/>
                <wp:wrapNone/>
                <wp:docPr id="759440136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175" cy="1533525"/>
                        </a:xfrm>
                        <a:prstGeom prst="roundRect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3FABC" w14:textId="77777777" w:rsidR="0066582B" w:rsidRPr="00826BFC" w:rsidRDefault="0066582B" w:rsidP="0066582B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F4CB4" id="_x0000_s1030" alt="&quot;&quot;" style="position:absolute;margin-left:186pt;margin-top:46.95pt;width:420.25pt;height:120.75pt;z-index: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" fillcolor="white [3201]" strokecolor="#043e79 [3204]" strokeweight="6pt">
                <v:stroke joinstyle="miter"/>
                <v:textbox>
                  <w:txbxContent>
                    <w:p w14:paraId="5D43FABC" w14:textId="77777777" w:rsidR="0066582B" w:rsidRPr="00826BFC" w:rsidRDefault="0066582B" w:rsidP="0066582B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033DB9">
        <w:rPr>
          <w:rFonts w:ascii="Lexend Medium" w:eastAsia="Times New Roman" w:hAnsi="Lexend Medium" w:cs="Times New Roman"/>
          <w:b/>
          <w:bCs/>
          <w:noProof/>
          <w:color w:val="FFFFFF" w:themeColor="background1"/>
          <w:kern w:val="0"/>
          <w:sz w:val="52"/>
          <w:szCs w:val="52"/>
          <w14:ligatures w14:val="none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967119C" wp14:editId="05D77277">
                <wp:simplePos x="0" y="0"/>
                <wp:positionH relativeFrom="page">
                  <wp:posOffset>2559685</wp:posOffset>
                </wp:positionH>
                <wp:positionV relativeFrom="paragraph">
                  <wp:posOffset>788552</wp:posOffset>
                </wp:positionV>
                <wp:extent cx="3796030" cy="1163320"/>
                <wp:effectExtent l="0" t="0" r="0" b="0"/>
                <wp:wrapNone/>
                <wp:docPr id="1145478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030" cy="1163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89548" w14:textId="77777777" w:rsidR="0066582B" w:rsidRPr="00E74285" w:rsidRDefault="0066582B" w:rsidP="0066582B">
                            <w:pPr>
                              <w:jc w:val="center"/>
                              <w:rPr>
                                <w:rFonts w:ascii="Lexend" w:hAnsi="Lexend"/>
                                <w:color w:val="0262A3" w:themeColor="accent6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4285">
                              <w:rPr>
                                <w:rFonts w:ascii="Lexend" w:hAnsi="Lexend"/>
                                <w:color w:val="0262A3" w:themeColor="accent6"/>
                                <w:sz w:val="28"/>
                                <w:szCs w:val="28"/>
                              </w:rPr>
                              <w:t xml:space="preserve">Scan the QR code to read or download the ADA National Network’s </w:t>
                            </w:r>
                            <w:r w:rsidRPr="00E74285">
                              <w:rPr>
                                <w:rFonts w:ascii="Lexend" w:hAnsi="Lexend"/>
                                <w:b/>
                                <w:bCs/>
                                <w:color w:val="0262A3" w:themeColor="accent6"/>
                                <w:sz w:val="28"/>
                                <w:szCs w:val="28"/>
                              </w:rPr>
                              <w:t>“Planning Guide for Making Temporary Events Accessible for People with Disabilities”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119C" id="_x0000_s1031" type="#_x0000_t202" style="position:absolute;margin-left:201.55pt;margin-top:62.1pt;width:298.9pt;height:91.6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" filled="f" stroked="f">
                <v:textbox>
                  <w:txbxContent>
                    <w:p w14:paraId="43489548" w14:textId="77777777" w:rsidR="0066582B" w:rsidRPr="00E74285" w:rsidRDefault="0066582B" w:rsidP="0066582B">
                      <w:pPr>
                        <w:jc w:val="center"/>
                        <w:rPr>
                          <w:rFonts w:ascii="Lexend" w:hAnsi="Lexend"/>
                          <w:color w:val="0262A3" w:themeColor="accent6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4285">
                        <w:rPr>
                          <w:rFonts w:ascii="Lexend" w:hAnsi="Lexend"/>
                          <w:color w:val="0262A3" w:themeColor="accent6"/>
                          <w:sz w:val="28"/>
                          <w:szCs w:val="28"/>
                        </w:rPr>
                        <w:t xml:space="preserve">Scan the QR code to read or download the ADA National Network’s </w:t>
                      </w:r>
                      <w:r w:rsidRPr="00E74285">
                        <w:rPr>
                          <w:rFonts w:ascii="Lexend" w:hAnsi="Lexend"/>
                          <w:b/>
                          <w:bCs/>
                          <w:color w:val="0262A3" w:themeColor="accent6"/>
                          <w:sz w:val="28"/>
                          <w:szCs w:val="28"/>
                        </w:rPr>
                        <w:t>“Planning Guide for Making Temporary Events Accessible for People with Disabilities”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582B" w:rsidRPr="002B112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104B4AF2" wp14:editId="24A93683">
                <wp:simplePos x="0" y="0"/>
                <wp:positionH relativeFrom="page">
                  <wp:posOffset>428624</wp:posOffset>
                </wp:positionH>
                <wp:positionV relativeFrom="paragraph">
                  <wp:posOffset>3282950</wp:posOffset>
                </wp:positionV>
                <wp:extent cx="7800975" cy="831215"/>
                <wp:effectExtent l="0" t="0" r="9525" b="6985"/>
                <wp:wrapNone/>
                <wp:docPr id="95325843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83121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F3276" w14:textId="77777777" w:rsidR="0066582B" w:rsidRPr="0066582B" w:rsidRDefault="0066582B" w:rsidP="0066582B">
                            <w:pPr>
                              <w:jc w:val="center"/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66582B"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This tool was codesigned with LGBTQIA+SB people with disability and community </w:t>
                            </w:r>
                            <w:proofErr w:type="spellStart"/>
                            <w:r w:rsidRPr="0066582B"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organisers</w:t>
                            </w:r>
                            <w:proofErr w:type="spellEnd"/>
                            <w:r w:rsidRPr="0066582B">
                              <w:rPr>
                                <w:rFonts w:ascii="Lexend" w:eastAsia="Times New Roman" w:hAnsi="Lexend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as part of Working It Out’s “Including Us”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B4AF2" id="_x0000_s1032" alt="&quot;&quot;" style="position:absolute;margin-left:33.75pt;margin-top:258.5pt;width:614.25pt;height:65.4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" fillcolor="#043e79 [3204]" stroked="f" strokeweight="1.5pt">
                <v:stroke joinstyle="miter"/>
                <v:textbox>
                  <w:txbxContent>
                    <w:p w14:paraId="2B4F3276" w14:textId="77777777" w:rsidR="0066582B" w:rsidRPr="0066582B" w:rsidRDefault="0066582B" w:rsidP="0066582B">
                      <w:pPr>
                        <w:jc w:val="center"/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66582B"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This tool was codesigned with LGBTQIA+SB people with disability and community </w:t>
                      </w:r>
                      <w:proofErr w:type="spellStart"/>
                      <w:r w:rsidRPr="0066582B"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14:ligatures w14:val="none"/>
                        </w:rPr>
                        <w:t>organisers</w:t>
                      </w:r>
                      <w:proofErr w:type="spellEnd"/>
                      <w:r w:rsidRPr="0066582B">
                        <w:rPr>
                          <w:rFonts w:ascii="Lexend" w:eastAsia="Times New Roman" w:hAnsi="Lexend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as part of Working It Out’s “Including Us” project.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6582B" w:rsidRPr="002B1122">
        <w:rPr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55ED12E8" wp14:editId="09B01E5A">
            <wp:simplePos x="0" y="0"/>
            <wp:positionH relativeFrom="column">
              <wp:posOffset>7727315</wp:posOffset>
            </wp:positionH>
            <wp:positionV relativeFrom="paragraph">
              <wp:posOffset>3251200</wp:posOffset>
            </wp:positionV>
            <wp:extent cx="1537335" cy="925830"/>
            <wp:effectExtent l="0" t="0" r="0" b="0"/>
            <wp:wrapNone/>
            <wp:docPr id="253398740" name="Picture 2" descr="Logo for Working It Ou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5478" name="Picture 2" descr="Logo for Working It Ou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82B" w:rsidRPr="002B112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2A8330D1" wp14:editId="4489107A">
                <wp:simplePos x="0" y="0"/>
                <wp:positionH relativeFrom="page">
                  <wp:posOffset>3362325</wp:posOffset>
                </wp:positionH>
                <wp:positionV relativeFrom="paragraph">
                  <wp:posOffset>3285490</wp:posOffset>
                </wp:positionV>
                <wp:extent cx="6496050" cy="831215"/>
                <wp:effectExtent l="0" t="0" r="0" b="6985"/>
                <wp:wrapNone/>
                <wp:docPr id="1257009595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3121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6DC39" w14:textId="77777777" w:rsidR="0066582B" w:rsidRPr="00746CBA" w:rsidRDefault="0066582B" w:rsidP="0066582B">
                            <w:pPr>
                              <w:jc w:val="center"/>
                              <w:rPr>
                                <w:rFonts w:ascii="Lexend" w:hAnsi="Lexend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330D1" id="_x0000_s1033" alt="&quot;&quot;" style="position:absolute;margin-left:264.75pt;margin-top:258.7pt;width:511.5pt;height:65.45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" fillcolor="#043e79 [3204]" stroked="f" strokeweight="1.5pt">
                <v:stroke joinstyle="miter"/>
                <v:textbox>
                  <w:txbxContent>
                    <w:p w14:paraId="13F6DC39" w14:textId="77777777" w:rsidR="0066582B" w:rsidRPr="00746CBA" w:rsidRDefault="0066582B" w:rsidP="0066582B">
                      <w:pPr>
                        <w:jc w:val="center"/>
                        <w:rPr>
                          <w:rFonts w:ascii="Lexend" w:hAnsi="Lexend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E96ED7" w:rsidRPr="00807CCD" w:rsidSect="00EC1B3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6F7C" w14:textId="77777777" w:rsidR="000A3AE0" w:rsidRDefault="000A3AE0" w:rsidP="008B50E9">
      <w:pPr>
        <w:spacing w:after="0" w:line="240" w:lineRule="auto"/>
      </w:pPr>
      <w:r>
        <w:separator/>
      </w:r>
    </w:p>
  </w:endnote>
  <w:endnote w:type="continuationSeparator" w:id="0">
    <w:p w14:paraId="786AA0A0" w14:textId="77777777" w:rsidR="000A3AE0" w:rsidRDefault="000A3AE0" w:rsidP="008B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exend">
    <w:altName w:val="Cambria"/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E02B" w14:textId="77777777" w:rsidR="000A3AE0" w:rsidRDefault="000A3AE0" w:rsidP="008B50E9">
      <w:pPr>
        <w:spacing w:after="0" w:line="240" w:lineRule="auto"/>
      </w:pPr>
      <w:r>
        <w:separator/>
      </w:r>
    </w:p>
  </w:footnote>
  <w:footnote w:type="continuationSeparator" w:id="0">
    <w:p w14:paraId="19A8FE20" w14:textId="77777777" w:rsidR="000A3AE0" w:rsidRDefault="000A3AE0" w:rsidP="008B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6F8D"/>
    <w:multiLevelType w:val="hybridMultilevel"/>
    <w:tmpl w:val="97F8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3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3E"/>
    <w:rsid w:val="00003C05"/>
    <w:rsid w:val="00005CF7"/>
    <w:rsid w:val="0003052A"/>
    <w:rsid w:val="00033DB9"/>
    <w:rsid w:val="000475BE"/>
    <w:rsid w:val="00061A92"/>
    <w:rsid w:val="00087D49"/>
    <w:rsid w:val="0009745E"/>
    <w:rsid w:val="000A3AE0"/>
    <w:rsid w:val="000A5044"/>
    <w:rsid w:val="000B3796"/>
    <w:rsid w:val="000B6ECF"/>
    <w:rsid w:val="000C2601"/>
    <w:rsid w:val="0010113E"/>
    <w:rsid w:val="001031A4"/>
    <w:rsid w:val="00110F73"/>
    <w:rsid w:val="001178C4"/>
    <w:rsid w:val="00127478"/>
    <w:rsid w:val="00141546"/>
    <w:rsid w:val="001C5571"/>
    <w:rsid w:val="001D33FC"/>
    <w:rsid w:val="0020234C"/>
    <w:rsid w:val="00222333"/>
    <w:rsid w:val="00242E63"/>
    <w:rsid w:val="00243FAA"/>
    <w:rsid w:val="00245F5A"/>
    <w:rsid w:val="00264196"/>
    <w:rsid w:val="00265BAE"/>
    <w:rsid w:val="0026649B"/>
    <w:rsid w:val="00267BB3"/>
    <w:rsid w:val="00273BF2"/>
    <w:rsid w:val="00273FF2"/>
    <w:rsid w:val="00275104"/>
    <w:rsid w:val="002755CC"/>
    <w:rsid w:val="00276F5F"/>
    <w:rsid w:val="0028651C"/>
    <w:rsid w:val="002A0A60"/>
    <w:rsid w:val="002B1122"/>
    <w:rsid w:val="002C364C"/>
    <w:rsid w:val="002D10CA"/>
    <w:rsid w:val="002D4B44"/>
    <w:rsid w:val="0032053C"/>
    <w:rsid w:val="00355A22"/>
    <w:rsid w:val="00356818"/>
    <w:rsid w:val="00364706"/>
    <w:rsid w:val="00364B9D"/>
    <w:rsid w:val="003848D4"/>
    <w:rsid w:val="00385BAF"/>
    <w:rsid w:val="003879C8"/>
    <w:rsid w:val="00392E81"/>
    <w:rsid w:val="0039710B"/>
    <w:rsid w:val="003B1718"/>
    <w:rsid w:val="003B6C4B"/>
    <w:rsid w:val="003C110C"/>
    <w:rsid w:val="003F31BA"/>
    <w:rsid w:val="003F496D"/>
    <w:rsid w:val="003F5C47"/>
    <w:rsid w:val="00403BA5"/>
    <w:rsid w:val="004221C5"/>
    <w:rsid w:val="00433522"/>
    <w:rsid w:val="0043421B"/>
    <w:rsid w:val="00437902"/>
    <w:rsid w:val="00454A4A"/>
    <w:rsid w:val="004739BC"/>
    <w:rsid w:val="0047495B"/>
    <w:rsid w:val="00486A56"/>
    <w:rsid w:val="00490B96"/>
    <w:rsid w:val="00495BB7"/>
    <w:rsid w:val="004A00FD"/>
    <w:rsid w:val="004B2DC8"/>
    <w:rsid w:val="004C0887"/>
    <w:rsid w:val="004C4CD1"/>
    <w:rsid w:val="004C6702"/>
    <w:rsid w:val="004C7BA8"/>
    <w:rsid w:val="004E05AB"/>
    <w:rsid w:val="0050481B"/>
    <w:rsid w:val="005138CE"/>
    <w:rsid w:val="005165E4"/>
    <w:rsid w:val="005455FA"/>
    <w:rsid w:val="005542CB"/>
    <w:rsid w:val="00562F56"/>
    <w:rsid w:val="0056537D"/>
    <w:rsid w:val="00566C4E"/>
    <w:rsid w:val="005727EF"/>
    <w:rsid w:val="00575DE3"/>
    <w:rsid w:val="005B211E"/>
    <w:rsid w:val="005B55C3"/>
    <w:rsid w:val="005C01D7"/>
    <w:rsid w:val="005C581F"/>
    <w:rsid w:val="005D70E4"/>
    <w:rsid w:val="006143A1"/>
    <w:rsid w:val="006255DD"/>
    <w:rsid w:val="0065261D"/>
    <w:rsid w:val="0065763E"/>
    <w:rsid w:val="0066081A"/>
    <w:rsid w:val="0066582B"/>
    <w:rsid w:val="00670A8B"/>
    <w:rsid w:val="00685937"/>
    <w:rsid w:val="006A039C"/>
    <w:rsid w:val="006A5A01"/>
    <w:rsid w:val="006B2B1D"/>
    <w:rsid w:val="006B5C6D"/>
    <w:rsid w:val="006B767C"/>
    <w:rsid w:val="006D4765"/>
    <w:rsid w:val="006F765E"/>
    <w:rsid w:val="00714031"/>
    <w:rsid w:val="00715F8D"/>
    <w:rsid w:val="00745D32"/>
    <w:rsid w:val="00746CBA"/>
    <w:rsid w:val="00763FFE"/>
    <w:rsid w:val="007900B1"/>
    <w:rsid w:val="007B6E38"/>
    <w:rsid w:val="007D6AFF"/>
    <w:rsid w:val="00807CCD"/>
    <w:rsid w:val="008144C4"/>
    <w:rsid w:val="008148A1"/>
    <w:rsid w:val="00826BFC"/>
    <w:rsid w:val="00845BDE"/>
    <w:rsid w:val="00850B46"/>
    <w:rsid w:val="00853203"/>
    <w:rsid w:val="00882928"/>
    <w:rsid w:val="00894604"/>
    <w:rsid w:val="008A5396"/>
    <w:rsid w:val="008B50E9"/>
    <w:rsid w:val="008E5D36"/>
    <w:rsid w:val="008F3E69"/>
    <w:rsid w:val="008F4584"/>
    <w:rsid w:val="00904537"/>
    <w:rsid w:val="00933E76"/>
    <w:rsid w:val="0094686D"/>
    <w:rsid w:val="00951D89"/>
    <w:rsid w:val="00963DEB"/>
    <w:rsid w:val="00983FB6"/>
    <w:rsid w:val="00986FD6"/>
    <w:rsid w:val="009B423B"/>
    <w:rsid w:val="009C1E48"/>
    <w:rsid w:val="009C7E12"/>
    <w:rsid w:val="00A35469"/>
    <w:rsid w:val="00A4019F"/>
    <w:rsid w:val="00A53FE3"/>
    <w:rsid w:val="00A91E08"/>
    <w:rsid w:val="00AA0E75"/>
    <w:rsid w:val="00AC1B71"/>
    <w:rsid w:val="00AF62AF"/>
    <w:rsid w:val="00B17323"/>
    <w:rsid w:val="00B2502C"/>
    <w:rsid w:val="00B51A50"/>
    <w:rsid w:val="00B53981"/>
    <w:rsid w:val="00B55B43"/>
    <w:rsid w:val="00B6240D"/>
    <w:rsid w:val="00B73452"/>
    <w:rsid w:val="00B76801"/>
    <w:rsid w:val="00B92F0C"/>
    <w:rsid w:val="00B962D9"/>
    <w:rsid w:val="00BB0233"/>
    <w:rsid w:val="00BB7D5D"/>
    <w:rsid w:val="00BC3EF6"/>
    <w:rsid w:val="00BD3714"/>
    <w:rsid w:val="00BF4162"/>
    <w:rsid w:val="00C14E93"/>
    <w:rsid w:val="00C2597F"/>
    <w:rsid w:val="00C37FEE"/>
    <w:rsid w:val="00C611F2"/>
    <w:rsid w:val="00C67EC2"/>
    <w:rsid w:val="00C91AF8"/>
    <w:rsid w:val="00CB6548"/>
    <w:rsid w:val="00CB7A18"/>
    <w:rsid w:val="00CC6F9C"/>
    <w:rsid w:val="00CD0CC2"/>
    <w:rsid w:val="00CD0EE3"/>
    <w:rsid w:val="00CF0580"/>
    <w:rsid w:val="00CF3F52"/>
    <w:rsid w:val="00CF6F57"/>
    <w:rsid w:val="00D43648"/>
    <w:rsid w:val="00D55BFD"/>
    <w:rsid w:val="00D72C91"/>
    <w:rsid w:val="00D816D7"/>
    <w:rsid w:val="00DB2FF7"/>
    <w:rsid w:val="00DC00FE"/>
    <w:rsid w:val="00DC046F"/>
    <w:rsid w:val="00DC3C0B"/>
    <w:rsid w:val="00DD24E9"/>
    <w:rsid w:val="00DD3251"/>
    <w:rsid w:val="00DD715E"/>
    <w:rsid w:val="00DE26A3"/>
    <w:rsid w:val="00DE4044"/>
    <w:rsid w:val="00E467FF"/>
    <w:rsid w:val="00E61910"/>
    <w:rsid w:val="00E646C3"/>
    <w:rsid w:val="00E64CDF"/>
    <w:rsid w:val="00E74285"/>
    <w:rsid w:val="00E87013"/>
    <w:rsid w:val="00E91A26"/>
    <w:rsid w:val="00E96ED7"/>
    <w:rsid w:val="00EC1B3E"/>
    <w:rsid w:val="00ED7BA3"/>
    <w:rsid w:val="00EF46C8"/>
    <w:rsid w:val="00EF720A"/>
    <w:rsid w:val="00F140A0"/>
    <w:rsid w:val="00F1682F"/>
    <w:rsid w:val="00F67A9A"/>
    <w:rsid w:val="00F75FB6"/>
    <w:rsid w:val="00F769CE"/>
    <w:rsid w:val="00F92F77"/>
    <w:rsid w:val="00F932B6"/>
    <w:rsid w:val="00FA0BCE"/>
    <w:rsid w:val="00FC23A0"/>
    <w:rsid w:val="0611F0EF"/>
    <w:rsid w:val="1DAED3FC"/>
    <w:rsid w:val="3B8A6491"/>
    <w:rsid w:val="43079660"/>
    <w:rsid w:val="4D8D9104"/>
    <w:rsid w:val="6C1908C6"/>
    <w:rsid w:val="6C93B468"/>
    <w:rsid w:val="6F88E25A"/>
    <w:rsid w:val="798FF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8E41"/>
  <w15:chartTrackingRefBased/>
  <w15:docId w15:val="{660F88A2-B705-4C2C-B335-D7E4E3A2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E5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E5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B3E"/>
    <w:pPr>
      <w:keepNext/>
      <w:keepLines/>
      <w:spacing w:before="160" w:after="80"/>
      <w:outlineLvl w:val="2"/>
    </w:pPr>
    <w:rPr>
      <w:rFonts w:eastAsiaTheme="majorEastAsia" w:cstheme="majorBidi"/>
      <w:color w:val="032E5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E5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B3E"/>
    <w:pPr>
      <w:keepNext/>
      <w:keepLines/>
      <w:spacing w:before="80" w:after="40"/>
      <w:outlineLvl w:val="4"/>
    </w:pPr>
    <w:rPr>
      <w:rFonts w:eastAsiaTheme="majorEastAsia" w:cstheme="majorBidi"/>
      <w:color w:val="032E5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C80F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B3E"/>
    <w:pPr>
      <w:keepNext/>
      <w:keepLines/>
      <w:spacing w:before="40" w:after="0"/>
      <w:outlineLvl w:val="6"/>
    </w:pPr>
    <w:rPr>
      <w:rFonts w:eastAsiaTheme="majorEastAsia" w:cstheme="majorBidi"/>
      <w:color w:val="0C80F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B3E"/>
    <w:pPr>
      <w:keepNext/>
      <w:keepLines/>
      <w:spacing w:after="0"/>
      <w:outlineLvl w:val="7"/>
    </w:pPr>
    <w:rPr>
      <w:rFonts w:eastAsiaTheme="majorEastAsia" w:cstheme="majorBidi"/>
      <w:i/>
      <w:iCs/>
      <w:color w:val="065AB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B3E"/>
    <w:pPr>
      <w:keepNext/>
      <w:keepLines/>
      <w:spacing w:after="0"/>
      <w:outlineLvl w:val="8"/>
    </w:pPr>
    <w:rPr>
      <w:rFonts w:eastAsiaTheme="majorEastAsia" w:cstheme="majorBidi"/>
      <w:color w:val="065AB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B3E"/>
    <w:rPr>
      <w:rFonts w:asciiTheme="majorHAnsi" w:eastAsiaTheme="majorEastAsia" w:hAnsiTheme="majorHAnsi" w:cstheme="majorBidi"/>
      <w:color w:val="032E5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B3E"/>
    <w:rPr>
      <w:rFonts w:asciiTheme="majorHAnsi" w:eastAsiaTheme="majorEastAsia" w:hAnsiTheme="majorHAnsi" w:cstheme="majorBidi"/>
      <w:color w:val="032E5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B3E"/>
    <w:rPr>
      <w:rFonts w:eastAsiaTheme="majorEastAsia" w:cstheme="majorBidi"/>
      <w:color w:val="032E5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B3E"/>
    <w:rPr>
      <w:rFonts w:eastAsiaTheme="majorEastAsia" w:cstheme="majorBidi"/>
      <w:i/>
      <w:iCs/>
      <w:color w:val="032E5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B3E"/>
    <w:rPr>
      <w:rFonts w:eastAsiaTheme="majorEastAsia" w:cstheme="majorBidi"/>
      <w:color w:val="032E5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B3E"/>
    <w:rPr>
      <w:rFonts w:eastAsiaTheme="majorEastAsia" w:cstheme="majorBidi"/>
      <w:i/>
      <w:iCs/>
      <w:color w:val="0C80F7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B3E"/>
    <w:rPr>
      <w:rFonts w:eastAsiaTheme="majorEastAsia" w:cstheme="majorBidi"/>
      <w:color w:val="0C80F7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B3E"/>
    <w:rPr>
      <w:rFonts w:eastAsiaTheme="majorEastAsia" w:cstheme="majorBidi"/>
      <w:i/>
      <w:iCs/>
      <w:color w:val="065AB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B3E"/>
    <w:rPr>
      <w:rFonts w:eastAsiaTheme="majorEastAsia" w:cstheme="majorBidi"/>
      <w:color w:val="065AB1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B3E"/>
    <w:pPr>
      <w:numPr>
        <w:ilvl w:val="1"/>
      </w:numPr>
    </w:pPr>
    <w:rPr>
      <w:rFonts w:eastAsiaTheme="majorEastAsia" w:cstheme="majorBidi"/>
      <w:color w:val="0C80F7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B3E"/>
    <w:rPr>
      <w:rFonts w:eastAsiaTheme="majorEastAsia" w:cstheme="majorBidi"/>
      <w:color w:val="0C80F7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B3E"/>
    <w:pPr>
      <w:spacing w:before="160"/>
      <w:jc w:val="center"/>
    </w:pPr>
    <w:rPr>
      <w:i/>
      <w:iCs/>
      <w:color w:val="076DD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B3E"/>
    <w:rPr>
      <w:i/>
      <w:iCs/>
      <w:color w:val="076DD6" w:themeColor="text1" w:themeTint="BF"/>
    </w:rPr>
  </w:style>
  <w:style w:type="paragraph" w:styleId="ListParagraph">
    <w:name w:val="List Paragraph"/>
    <w:basedOn w:val="Normal"/>
    <w:uiPriority w:val="34"/>
    <w:qFormat/>
    <w:rsid w:val="00EC1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B3E"/>
    <w:rPr>
      <w:i/>
      <w:iCs/>
      <w:color w:val="032E5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B3E"/>
    <w:pPr>
      <w:pBdr>
        <w:top w:val="single" w:sz="4" w:space="10" w:color="032E5A" w:themeColor="accent1" w:themeShade="BF"/>
        <w:bottom w:val="single" w:sz="4" w:space="10" w:color="032E5A" w:themeColor="accent1" w:themeShade="BF"/>
      </w:pBdr>
      <w:spacing w:before="360" w:after="360"/>
      <w:ind w:left="864" w:right="864"/>
      <w:jc w:val="center"/>
    </w:pPr>
    <w:rPr>
      <w:i/>
      <w:iCs/>
      <w:color w:val="032E5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B3E"/>
    <w:rPr>
      <w:i/>
      <w:iCs/>
      <w:color w:val="032E5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B3E"/>
    <w:rPr>
      <w:b/>
      <w:bCs/>
      <w:smallCaps/>
      <w:color w:val="032E5A" w:themeColor="accent1" w:themeShade="BF"/>
      <w:spacing w:val="5"/>
    </w:rPr>
  </w:style>
  <w:style w:type="table" w:styleId="TableGrid">
    <w:name w:val="Table Grid"/>
    <w:basedOn w:val="TableNormal"/>
    <w:uiPriority w:val="39"/>
    <w:rsid w:val="00C3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E9"/>
  </w:style>
  <w:style w:type="paragraph" w:styleId="Footer">
    <w:name w:val="footer"/>
    <w:basedOn w:val="Normal"/>
    <w:link w:val="FooterChar"/>
    <w:uiPriority w:val="99"/>
    <w:unhideWhenUsed/>
    <w:rsid w:val="008B5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E9"/>
  </w:style>
  <w:style w:type="table" w:styleId="PlainTable1">
    <w:name w:val="Plain Table 1"/>
    <w:basedOn w:val="TableNormal"/>
    <w:uiPriority w:val="41"/>
    <w:rsid w:val="00267B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43E79"/>
      </a:dk1>
      <a:lt1>
        <a:sysClr val="window" lastClr="FFFFFF"/>
      </a:lt1>
      <a:dk2>
        <a:srgbClr val="0E224A"/>
      </a:dk2>
      <a:lt2>
        <a:srgbClr val="FFFFFF"/>
      </a:lt2>
      <a:accent1>
        <a:srgbClr val="043E79"/>
      </a:accent1>
      <a:accent2>
        <a:srgbClr val="B24500"/>
      </a:accent2>
      <a:accent3>
        <a:srgbClr val="85250F"/>
      </a:accent3>
      <a:accent4>
        <a:srgbClr val="436302"/>
      </a:accent4>
      <a:accent5>
        <a:srgbClr val="6A8B01"/>
      </a:accent5>
      <a:accent6>
        <a:srgbClr val="0262A3"/>
      </a:accent6>
      <a:hlink>
        <a:srgbClr val="341FAA"/>
      </a:hlink>
      <a:folHlink>
        <a:srgbClr val="76104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E578B9CA35246B5EB56F0A6053DF3" ma:contentTypeVersion="19" ma:contentTypeDescription="Create a new document." ma:contentTypeScope="" ma:versionID="23ecaafadc57c74d4be0db8906ac6bfc">
  <xsd:schema xmlns:xsd="http://www.w3.org/2001/XMLSchema" xmlns:xs="http://www.w3.org/2001/XMLSchema" xmlns:p="http://schemas.microsoft.com/office/2006/metadata/properties" xmlns:ns2="f8c58471-deca-48b7-a3ef-8f1b027c88d5" xmlns:ns3="34b5ed49-eccb-4092-99c2-8bed31cf8431" targetNamespace="http://schemas.microsoft.com/office/2006/metadata/properties" ma:root="true" ma:fieldsID="fe4e04879d4cf6fcce50e26f7f8b906b" ns2:_="" ns3:_="">
    <xsd:import namespace="f8c58471-deca-48b7-a3ef-8f1b027c88d5"/>
    <xsd:import namespace="34b5ed49-eccb-4092-99c2-8bed31cf8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58471-deca-48b7-a3ef-8f1b027c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b9e74-9553-49ec-95f0-2f1114133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5ed49-eccb-4092-99c2-8bed31cf8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6553d-faa8-4b01-bab8-e88cd3c67f70}" ma:internalName="TaxCatchAll" ma:showField="CatchAllData" ma:web="34b5ed49-eccb-4092-99c2-8bed31cf8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5ed49-eccb-4092-99c2-8bed31cf8431" xsi:nil="true"/>
    <lcf76f155ced4ddcb4097134ff3c332f xmlns="f8c58471-deca-48b7-a3ef-8f1b027c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988364-D2AC-41EE-987C-CC8CACAED4F3}"/>
</file>

<file path=customXml/itemProps2.xml><?xml version="1.0" encoding="utf-8"?>
<ds:datastoreItem xmlns:ds="http://schemas.openxmlformats.org/officeDocument/2006/customXml" ds:itemID="{31AFF6C0-99D7-495C-8CB2-B1A84AB25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1026A-C904-479C-8F91-897EDF24BAC9}">
  <ds:schemaRefs>
    <ds:schemaRef ds:uri="http://purl.org/dc/elements/1.1/"/>
    <ds:schemaRef ds:uri="34b5ed49-eccb-4092-99c2-8bed31cf843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8c58471-deca-48b7-a3ef-8f1b027c88d5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7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Including Us - Venue Access Checklist (printable)</vt:lpstr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Us - Venue Access Checklist (printable)</dc:title>
  <dc:subject/>
  <dc:creator>Matty Wright</dc:creator>
  <cp:keywords/>
  <dc:description>This document is intended to be printed for use in hard-copy by sighted users.</dc:description>
  <cp:lastModifiedBy>Roen - Working It Out</cp:lastModifiedBy>
  <cp:revision>5</cp:revision>
  <cp:lastPrinted>2025-07-16T02:58:00Z</cp:lastPrinted>
  <dcterms:created xsi:type="dcterms:W3CDTF">2025-06-22T12:38:00Z</dcterms:created>
  <dcterms:modified xsi:type="dcterms:W3CDTF">2025-07-18T04:37:00Z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0x010100571E578B9CA35246B5EB56F0A6053DF3</vt:lpwstr>
  </property>
  <property fmtid="{D5CDD505-2E9C-101B-9397-08002B2CF9AE}" pid="3" name="MediaServiceImageTags">
    <vt:lpwstr/>
  </property>
</Properties>
</file>